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A06B50" w14:textId="6289C788" w:rsidR="00B43657" w:rsidRPr="001C6A23" w:rsidRDefault="00B43657" w:rsidP="00B43657">
      <w:pPr>
        <w:pStyle w:val="Heading1"/>
        <w:spacing w:before="120" w:after="144"/>
        <w:jc w:val="both"/>
      </w:pPr>
      <w:r>
        <w:rPr>
          <w:noProof/>
          <w:lang w:val="en-US"/>
        </w:rPr>
        <w:drawing>
          <wp:inline distT="0" distB="0" distL="0" distR="0" wp14:anchorId="53627DE7" wp14:editId="0484EFF9">
            <wp:extent cx="208280" cy="243205"/>
            <wp:effectExtent l="0" t="0" r="0" b="10795"/>
            <wp:docPr id="3" name="Picture 1" descr="clock-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ck-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280" cy="243205"/>
                    </a:xfrm>
                    <a:prstGeom prst="rect">
                      <a:avLst/>
                    </a:prstGeom>
                    <a:noFill/>
                    <a:ln>
                      <a:noFill/>
                    </a:ln>
                  </pic:spPr>
                </pic:pic>
              </a:graphicData>
            </a:graphic>
          </wp:inline>
        </w:drawing>
      </w:r>
      <w:r>
        <w:rPr>
          <w:rStyle w:val="Heading1Char"/>
        </w:rPr>
        <w:t xml:space="preserve"> </w:t>
      </w:r>
      <w:r w:rsidR="00564938">
        <w:rPr>
          <w:noProof/>
        </w:rPr>
        <w:t>16</w:t>
      </w:r>
      <w:r>
        <w:rPr>
          <w:noProof/>
        </w:rPr>
        <w:t>5</w:t>
      </w:r>
      <w:r w:rsidRPr="001C6A23">
        <w:rPr>
          <w:noProof/>
        </w:rPr>
        <w:t xml:space="preserve"> Minutes</w:t>
      </w:r>
      <w:r w:rsidRPr="00D22214">
        <w:rPr>
          <w:noProof/>
        </w:rPr>
        <w:t xml:space="preserve"> </w:t>
      </w:r>
      <w:r w:rsidRPr="001C6A23">
        <w:rPr>
          <w:b/>
        </w:rPr>
        <w:t>(</w:t>
      </w:r>
      <w:r w:rsidRPr="001C6A23">
        <w:rPr>
          <w:lang w:val="en-US"/>
        </w:rPr>
        <w:t>Core</w:t>
      </w:r>
      <w:r w:rsidRPr="001C6A23">
        <w:t xml:space="preserve"> Module</w:t>
      </w:r>
      <w:r w:rsidRPr="001C6A23">
        <w:rPr>
          <w:b/>
        </w:rPr>
        <w:t>)</w:t>
      </w:r>
    </w:p>
    <w:p w14:paraId="5E4190F6" w14:textId="77777777" w:rsidR="00B43657" w:rsidRPr="001C6A23" w:rsidRDefault="00B43657" w:rsidP="00B43657">
      <w:pPr>
        <w:pStyle w:val="Heading1"/>
        <w:spacing w:after="144"/>
      </w:pPr>
      <w:r w:rsidRPr="001C6A23">
        <w:t>Why does this session matter?</w:t>
      </w:r>
    </w:p>
    <w:p w14:paraId="1463105A" w14:textId="1550B462" w:rsidR="00B43657" w:rsidRPr="007C3D84" w:rsidRDefault="00B43657" w:rsidP="00B43657">
      <w:pPr>
        <w:spacing w:after="144"/>
        <w:rPr>
          <w:rFonts w:cs="Tahoma"/>
        </w:rPr>
      </w:pPr>
      <w:r w:rsidRPr="001C6A23">
        <w:t xml:space="preserve">This module highlights the importance of </w:t>
      </w:r>
      <w:r w:rsidR="008A7F94">
        <w:t xml:space="preserve">conflict resolution in close regards to HLP issues in Somalia IDP sites.  Camp Management Committee members, through their mandating of inclusive self-governing, may come into situations in which they are used as a mediator to resolve disputes in the site. As a result, it is important that CMC members are well-versed on the basics of conflict resolution.  In IDP sites that do not have written permission from the landowner to settle, CMC members may be active in negotiating with landowners with HLP and CCCM partners mediating such meetings with the objective of cementing a more long-term agreement.  </w:t>
      </w:r>
    </w:p>
    <w:p w14:paraId="3776FE26" w14:textId="77777777" w:rsidR="00B43657" w:rsidRPr="001C6A23" w:rsidRDefault="00B43657" w:rsidP="00B43657">
      <w:pPr>
        <w:pStyle w:val="Heading1"/>
        <w:spacing w:after="144"/>
      </w:pPr>
      <w:r w:rsidRPr="001C6A23">
        <w:t xml:space="preserve">Learning Objectives </w:t>
      </w:r>
    </w:p>
    <w:p w14:paraId="6B00CD25" w14:textId="77777777" w:rsidR="00B43657" w:rsidRDefault="00B43657" w:rsidP="00B43657">
      <w:pPr>
        <w:spacing w:after="144"/>
      </w:pPr>
      <w:bookmarkStart w:id="0" w:name="OLE_LINK1"/>
      <w:bookmarkStart w:id="1" w:name="OLE_LINK2"/>
      <w:r w:rsidRPr="001C6A23">
        <w:t>At the end of this session participants will be able to:</w:t>
      </w:r>
    </w:p>
    <w:p w14:paraId="18CB0060" w14:textId="7BDB5E6F" w:rsidR="0063456A" w:rsidRPr="0063456A" w:rsidRDefault="0079408D" w:rsidP="0063456A">
      <w:pPr>
        <w:pStyle w:val="ListParagraph"/>
        <w:numPr>
          <w:ilvl w:val="0"/>
          <w:numId w:val="4"/>
        </w:numPr>
        <w:spacing w:after="144"/>
        <w:rPr>
          <w:lang w:val="en-US"/>
        </w:rPr>
      </w:pPr>
      <w:r>
        <w:rPr>
          <w:lang w:val="en-US"/>
        </w:rPr>
        <w:t>Identify t</w:t>
      </w:r>
      <w:r w:rsidR="0063456A">
        <w:rPr>
          <w:lang w:val="en-US"/>
        </w:rPr>
        <w:t>he causes of HLP conflicts</w:t>
      </w:r>
    </w:p>
    <w:p w14:paraId="3EDA2723" w14:textId="255318E7" w:rsidR="0063456A" w:rsidRPr="0063456A" w:rsidRDefault="0079408D" w:rsidP="0063456A">
      <w:pPr>
        <w:pStyle w:val="ListParagraph"/>
        <w:numPr>
          <w:ilvl w:val="0"/>
          <w:numId w:val="4"/>
        </w:numPr>
        <w:spacing w:after="144"/>
        <w:rPr>
          <w:lang w:val="en-US"/>
        </w:rPr>
      </w:pPr>
      <w:r>
        <w:rPr>
          <w:bCs/>
          <w:lang w:val="en-US"/>
        </w:rPr>
        <w:t xml:space="preserve">Carry out </w:t>
      </w:r>
      <w:r w:rsidR="0063456A" w:rsidRPr="0063456A">
        <w:rPr>
          <w:bCs/>
          <w:lang w:val="en-US"/>
        </w:rPr>
        <w:t>HLP conflict analysis</w:t>
      </w:r>
      <w:r w:rsidR="0063456A">
        <w:rPr>
          <w:bCs/>
          <w:lang w:val="en-US"/>
        </w:rPr>
        <w:t xml:space="preserve"> and </w:t>
      </w:r>
      <w:r>
        <w:rPr>
          <w:bCs/>
          <w:lang w:val="en-US"/>
        </w:rPr>
        <w:t xml:space="preserve">understand </w:t>
      </w:r>
      <w:r w:rsidR="0063456A">
        <w:rPr>
          <w:bCs/>
          <w:lang w:val="en-US"/>
        </w:rPr>
        <w:t>how to analyze conflicts</w:t>
      </w:r>
    </w:p>
    <w:p w14:paraId="521C2F66" w14:textId="29C2BB91" w:rsidR="0063456A" w:rsidRPr="0063456A" w:rsidRDefault="0079408D" w:rsidP="0063456A">
      <w:pPr>
        <w:pStyle w:val="ListParagraph"/>
        <w:numPr>
          <w:ilvl w:val="0"/>
          <w:numId w:val="4"/>
        </w:numPr>
        <w:spacing w:after="144"/>
        <w:rPr>
          <w:lang w:val="en-US"/>
        </w:rPr>
      </w:pPr>
      <w:r>
        <w:rPr>
          <w:bCs/>
          <w:lang w:val="en-US"/>
        </w:rPr>
        <w:t>Identify f</w:t>
      </w:r>
      <w:r w:rsidR="0063456A" w:rsidRPr="0063456A">
        <w:rPr>
          <w:bCs/>
          <w:lang w:val="en-US"/>
        </w:rPr>
        <w:t>actors that contribute to resolving disputes.</w:t>
      </w:r>
    </w:p>
    <w:p w14:paraId="1E53330C" w14:textId="27F8DA87" w:rsidR="0063456A" w:rsidRPr="0063456A" w:rsidRDefault="0079408D" w:rsidP="0063456A">
      <w:pPr>
        <w:pStyle w:val="ListParagraph"/>
        <w:numPr>
          <w:ilvl w:val="0"/>
          <w:numId w:val="4"/>
        </w:numPr>
        <w:spacing w:after="144"/>
        <w:rPr>
          <w:lang w:val="en-US"/>
        </w:rPr>
      </w:pPr>
      <w:r>
        <w:rPr>
          <w:bCs/>
          <w:lang w:val="en-US"/>
        </w:rPr>
        <w:t>Gain st</w:t>
      </w:r>
      <w:r w:rsidR="0063456A" w:rsidRPr="0063456A">
        <w:rPr>
          <w:bCs/>
          <w:lang w:val="en-US"/>
        </w:rPr>
        <w:t>rategies and skills that will build on and improve the performance of participants as successful dispute resolvers</w:t>
      </w:r>
      <w:r w:rsidR="0063456A">
        <w:rPr>
          <w:bCs/>
          <w:lang w:val="en-US"/>
        </w:rPr>
        <w:t xml:space="preserve"> for their communities</w:t>
      </w:r>
    </w:p>
    <w:p w14:paraId="78DA28C6" w14:textId="77777777" w:rsidR="0063456A" w:rsidRPr="0063456A" w:rsidRDefault="0063456A" w:rsidP="0063456A">
      <w:pPr>
        <w:pStyle w:val="ListParagraph"/>
        <w:numPr>
          <w:ilvl w:val="0"/>
          <w:numId w:val="4"/>
        </w:numPr>
        <w:spacing w:after="144"/>
        <w:rPr>
          <w:lang w:val="en-US"/>
        </w:rPr>
      </w:pPr>
      <w:r w:rsidRPr="0063456A">
        <w:rPr>
          <w:lang w:val="en-US"/>
        </w:rPr>
        <w:t>Describe three potential dispute resolution approaches</w:t>
      </w:r>
    </w:p>
    <w:p w14:paraId="645B36D4" w14:textId="77777777" w:rsidR="00B43657" w:rsidRPr="0063456A" w:rsidRDefault="0063456A" w:rsidP="0063456A">
      <w:pPr>
        <w:pStyle w:val="ListParagraph"/>
        <w:numPr>
          <w:ilvl w:val="0"/>
          <w:numId w:val="4"/>
        </w:numPr>
        <w:spacing w:after="144"/>
        <w:rPr>
          <w:lang w:val="en-US"/>
        </w:rPr>
      </w:pPr>
      <w:r w:rsidRPr="0063456A">
        <w:rPr>
          <w:lang w:val="en-US"/>
        </w:rPr>
        <w:t>Describe factors for deciding which approaches and </w:t>
      </w:r>
      <w:r>
        <w:rPr>
          <w:lang w:val="en-US"/>
        </w:rPr>
        <w:t>p</w:t>
      </w:r>
      <w:r w:rsidRPr="0063456A">
        <w:rPr>
          <w:lang w:val="en-US"/>
        </w:rPr>
        <w:t>rocedures can best h</w:t>
      </w:r>
      <w:r>
        <w:rPr>
          <w:lang w:val="en-US"/>
        </w:rPr>
        <w:t>elp CMC members come to an amicable end to community disputes</w:t>
      </w:r>
      <w:bookmarkEnd w:id="0"/>
      <w:bookmarkEnd w:id="1"/>
    </w:p>
    <w:p w14:paraId="1A534972" w14:textId="77777777" w:rsidR="00B43657" w:rsidRDefault="00B43657" w:rsidP="00B43657">
      <w:pPr>
        <w:pStyle w:val="NoteLevel21"/>
        <w:numPr>
          <w:ilvl w:val="0"/>
          <w:numId w:val="0"/>
        </w:numPr>
        <w:spacing w:after="144"/>
        <w:rPr>
          <w:color w:val="FF0000"/>
        </w:rPr>
      </w:pPr>
    </w:p>
    <w:p w14:paraId="08355982" w14:textId="77777777" w:rsidR="00B43657" w:rsidRPr="00D1591D" w:rsidRDefault="00B43657" w:rsidP="00B43657">
      <w:pPr>
        <w:pStyle w:val="NoteLevel21"/>
        <w:numPr>
          <w:ilvl w:val="0"/>
          <w:numId w:val="0"/>
        </w:numPr>
        <w:spacing w:after="144"/>
        <w:rPr>
          <w:color w:val="FF0000"/>
        </w:rPr>
      </w:pPr>
      <w:r w:rsidRPr="001C6A23">
        <w:t xml:space="preserve">Key Messages  </w:t>
      </w:r>
    </w:p>
    <w:p w14:paraId="01B78175" w14:textId="77777777" w:rsidR="00B43657" w:rsidRDefault="00B43657" w:rsidP="00B43657">
      <w:pPr>
        <w:pStyle w:val="NoteLevel21"/>
        <w:numPr>
          <w:ilvl w:val="0"/>
          <w:numId w:val="0"/>
        </w:numPr>
        <w:spacing w:after="144"/>
        <w:ind w:left="720"/>
      </w:pPr>
    </w:p>
    <w:p w14:paraId="77EE25F0" w14:textId="77777777" w:rsidR="00B43657" w:rsidRDefault="00B43657" w:rsidP="00B43657">
      <w:pPr>
        <w:pStyle w:val="NoteLevel21"/>
        <w:numPr>
          <w:ilvl w:val="0"/>
          <w:numId w:val="0"/>
        </w:numPr>
        <w:spacing w:after="144"/>
        <w:ind w:left="1080" w:hanging="360"/>
      </w:pPr>
      <w:r w:rsidRPr="001C6A23">
        <w:t>Session Plan</w:t>
      </w:r>
    </w:p>
    <w:tbl>
      <w:tblPr>
        <w:tblStyle w:val="LightShading-Accent1"/>
        <w:tblW w:w="9072" w:type="dxa"/>
        <w:tblInd w:w="108" w:type="dxa"/>
        <w:tblBorders>
          <w:insideH w:val="single" w:sz="8" w:space="0" w:color="4F81BD"/>
        </w:tblBorders>
        <w:tblLook w:val="00A0" w:firstRow="1" w:lastRow="0" w:firstColumn="1" w:lastColumn="0" w:noHBand="0" w:noVBand="0"/>
      </w:tblPr>
      <w:tblGrid>
        <w:gridCol w:w="973"/>
        <w:gridCol w:w="3280"/>
        <w:gridCol w:w="3544"/>
        <w:gridCol w:w="1275"/>
      </w:tblGrid>
      <w:tr w:rsidR="00B43657" w:rsidRPr="00C555AD" w14:paraId="565ACE70" w14:textId="77777777" w:rsidTr="00564938">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973" w:type="dxa"/>
            <w:shd w:val="clear" w:color="auto" w:fill="D9E2F3" w:themeFill="accent1" w:themeFillTint="33"/>
          </w:tcPr>
          <w:p w14:paraId="0632707D" w14:textId="77777777" w:rsidR="00B43657" w:rsidRPr="00C555AD" w:rsidRDefault="00B43657" w:rsidP="00B1354F">
            <w:pPr>
              <w:spacing w:after="144"/>
              <w:rPr>
                <w:color w:val="auto"/>
              </w:rPr>
            </w:pPr>
            <w:r w:rsidRPr="00C555AD">
              <w:rPr>
                <w:color w:val="auto"/>
              </w:rPr>
              <w:t>Activity</w:t>
            </w:r>
          </w:p>
        </w:tc>
        <w:tc>
          <w:tcPr>
            <w:cnfStyle w:val="000010000000" w:firstRow="0" w:lastRow="0" w:firstColumn="0" w:lastColumn="0" w:oddVBand="1" w:evenVBand="0" w:oddHBand="0" w:evenHBand="0" w:firstRowFirstColumn="0" w:firstRowLastColumn="0" w:lastRowFirstColumn="0" w:lastRowLastColumn="0"/>
            <w:tcW w:w="3280" w:type="dxa"/>
            <w:shd w:val="clear" w:color="auto" w:fill="D9E2F3" w:themeFill="accent1" w:themeFillTint="33"/>
          </w:tcPr>
          <w:p w14:paraId="58121F09" w14:textId="77777777" w:rsidR="00B43657" w:rsidRPr="00C555AD" w:rsidRDefault="00B43657" w:rsidP="00B1354F">
            <w:pPr>
              <w:spacing w:after="144"/>
              <w:rPr>
                <w:color w:val="auto"/>
              </w:rPr>
            </w:pPr>
            <w:r w:rsidRPr="00C555AD">
              <w:rPr>
                <w:color w:val="auto"/>
              </w:rPr>
              <w:t>Topic</w:t>
            </w:r>
          </w:p>
        </w:tc>
        <w:tc>
          <w:tcPr>
            <w:tcW w:w="3544" w:type="dxa"/>
            <w:shd w:val="clear" w:color="auto" w:fill="D9E2F3" w:themeFill="accent1" w:themeFillTint="33"/>
          </w:tcPr>
          <w:p w14:paraId="4A3D7BE1" w14:textId="77777777" w:rsidR="00B43657" w:rsidRPr="00C555AD" w:rsidRDefault="00B43657" w:rsidP="00B1354F">
            <w:pPr>
              <w:spacing w:after="144"/>
              <w:cnfStyle w:val="100000000000" w:firstRow="1" w:lastRow="0" w:firstColumn="0" w:lastColumn="0" w:oddVBand="0" w:evenVBand="0" w:oddHBand="0" w:evenHBand="0" w:firstRowFirstColumn="0" w:firstRowLastColumn="0" w:lastRowFirstColumn="0" w:lastRowLastColumn="0"/>
              <w:rPr>
                <w:color w:val="auto"/>
              </w:rPr>
            </w:pPr>
            <w:r w:rsidRPr="00C555AD">
              <w:rPr>
                <w:color w:val="auto"/>
              </w:rPr>
              <w:t>Method</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D9E2F3" w:themeFill="accent1" w:themeFillTint="33"/>
          </w:tcPr>
          <w:p w14:paraId="33C637E3" w14:textId="77777777" w:rsidR="00B43657" w:rsidRPr="00C555AD" w:rsidRDefault="00B43657" w:rsidP="00B1354F">
            <w:pPr>
              <w:spacing w:after="144"/>
              <w:rPr>
                <w:color w:val="auto"/>
              </w:rPr>
            </w:pPr>
            <w:r w:rsidRPr="00C555AD">
              <w:rPr>
                <w:color w:val="auto"/>
              </w:rPr>
              <w:t>Timing</w:t>
            </w:r>
          </w:p>
        </w:tc>
      </w:tr>
      <w:tr w:rsidR="00B43657" w:rsidRPr="00C555AD" w14:paraId="062484C9" w14:textId="77777777" w:rsidTr="00564938">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3" w:type="dxa"/>
            <w:shd w:val="clear" w:color="auto" w:fill="auto"/>
            <w:vAlign w:val="center"/>
          </w:tcPr>
          <w:p w14:paraId="74AE89C2" w14:textId="77777777" w:rsidR="00B43657" w:rsidRPr="007C3D84" w:rsidRDefault="00B43657" w:rsidP="00B1354F">
            <w:pPr>
              <w:spacing w:after="144"/>
              <w:rPr>
                <w:color w:val="auto"/>
              </w:rPr>
            </w:pPr>
            <w:r w:rsidRPr="007C3D84">
              <w:rPr>
                <w:color w:val="auto"/>
              </w:rPr>
              <w:t>1</w:t>
            </w:r>
          </w:p>
        </w:tc>
        <w:tc>
          <w:tcPr>
            <w:cnfStyle w:val="000010000000" w:firstRow="0" w:lastRow="0" w:firstColumn="0" w:lastColumn="0" w:oddVBand="1" w:evenVBand="0" w:oddHBand="0" w:evenHBand="0" w:firstRowFirstColumn="0" w:firstRowLastColumn="0" w:lastRowFirstColumn="0" w:lastRowLastColumn="0"/>
            <w:tcW w:w="3280" w:type="dxa"/>
            <w:shd w:val="clear" w:color="auto" w:fill="auto"/>
            <w:vAlign w:val="center"/>
          </w:tcPr>
          <w:p w14:paraId="66E7C6F8" w14:textId="77777777" w:rsidR="00B43657" w:rsidRPr="007C3D84" w:rsidRDefault="004C1D00" w:rsidP="00B1354F">
            <w:pPr>
              <w:spacing w:after="144"/>
              <w:rPr>
                <w:color w:val="auto"/>
              </w:rPr>
            </w:pPr>
            <w:r>
              <w:rPr>
                <w:color w:val="auto"/>
              </w:rPr>
              <w:t>Disputes related to HLP in IDP sites</w:t>
            </w:r>
            <w:r w:rsidR="00B43657" w:rsidRPr="007C3D84">
              <w:rPr>
                <w:color w:val="auto"/>
              </w:rPr>
              <w:t xml:space="preserve"> </w:t>
            </w:r>
          </w:p>
        </w:tc>
        <w:tc>
          <w:tcPr>
            <w:tcW w:w="3544" w:type="dxa"/>
            <w:shd w:val="clear" w:color="auto" w:fill="auto"/>
            <w:vAlign w:val="center"/>
          </w:tcPr>
          <w:p w14:paraId="64C8FCB8" w14:textId="77777777" w:rsidR="00B43657" w:rsidRPr="007C3D84" w:rsidRDefault="00B43657" w:rsidP="00B1354F">
            <w:pPr>
              <w:spacing w:after="144"/>
              <w:cnfStyle w:val="000000100000" w:firstRow="0" w:lastRow="0" w:firstColumn="0" w:lastColumn="0" w:oddVBand="0" w:evenVBand="0" w:oddHBand="1" w:evenHBand="0" w:firstRowFirstColumn="0" w:firstRowLastColumn="0" w:lastRowFirstColumn="0" w:lastRowLastColumn="0"/>
              <w:rPr>
                <w:color w:val="auto"/>
              </w:rPr>
            </w:pPr>
            <w:r>
              <w:rPr>
                <w:color w:val="auto"/>
              </w:rPr>
              <w:t>Activity, plenary</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auto"/>
            <w:vAlign w:val="center"/>
          </w:tcPr>
          <w:p w14:paraId="0D941CE0" w14:textId="77777777" w:rsidR="00B43657" w:rsidRPr="007C3D84" w:rsidRDefault="00F41DCB" w:rsidP="00B1354F">
            <w:pPr>
              <w:spacing w:after="144"/>
              <w:rPr>
                <w:color w:val="auto"/>
              </w:rPr>
            </w:pPr>
            <w:r>
              <w:rPr>
                <w:color w:val="auto"/>
              </w:rPr>
              <w:t>60</w:t>
            </w:r>
            <w:r w:rsidR="00B43657" w:rsidRPr="007C3D84">
              <w:rPr>
                <w:color w:val="auto"/>
              </w:rPr>
              <w:t>’</w:t>
            </w:r>
          </w:p>
        </w:tc>
      </w:tr>
      <w:tr w:rsidR="00B43657" w:rsidRPr="00C555AD" w14:paraId="2E00ECDC" w14:textId="77777777" w:rsidTr="00564938">
        <w:trPr>
          <w:trHeight w:val="449"/>
        </w:trPr>
        <w:tc>
          <w:tcPr>
            <w:cnfStyle w:val="001000000000" w:firstRow="0" w:lastRow="0" w:firstColumn="1" w:lastColumn="0" w:oddVBand="0" w:evenVBand="0" w:oddHBand="0" w:evenHBand="0" w:firstRowFirstColumn="0" w:firstRowLastColumn="0" w:lastRowFirstColumn="0" w:lastRowLastColumn="0"/>
            <w:tcW w:w="973" w:type="dxa"/>
            <w:shd w:val="clear" w:color="auto" w:fill="auto"/>
            <w:vAlign w:val="center"/>
          </w:tcPr>
          <w:p w14:paraId="4206CA77" w14:textId="77777777" w:rsidR="00F41DCB" w:rsidRDefault="00F41DCB" w:rsidP="00B1354F">
            <w:pPr>
              <w:spacing w:after="144"/>
              <w:rPr>
                <w:color w:val="auto"/>
              </w:rPr>
            </w:pPr>
          </w:p>
          <w:p w14:paraId="31D25C7A" w14:textId="6E32949A" w:rsidR="00564938" w:rsidRDefault="00B43657" w:rsidP="00B1354F">
            <w:pPr>
              <w:spacing w:after="144"/>
              <w:rPr>
                <w:color w:val="auto"/>
              </w:rPr>
            </w:pPr>
            <w:r>
              <w:rPr>
                <w:color w:val="auto"/>
              </w:rPr>
              <w:t>2</w:t>
            </w:r>
          </w:p>
          <w:p w14:paraId="28DBEED4" w14:textId="77777777" w:rsidR="00B43657" w:rsidRDefault="00B43657" w:rsidP="00B1354F">
            <w:pPr>
              <w:spacing w:after="144"/>
              <w:rPr>
                <w:color w:val="auto"/>
              </w:rPr>
            </w:pPr>
            <w:r>
              <w:rPr>
                <w:color w:val="auto"/>
              </w:rPr>
              <w:t>3</w:t>
            </w:r>
          </w:p>
          <w:p w14:paraId="18660BF1" w14:textId="77777777" w:rsidR="00B43657" w:rsidRDefault="00B43657" w:rsidP="00B1354F">
            <w:pPr>
              <w:spacing w:after="144"/>
              <w:rPr>
                <w:color w:val="auto"/>
              </w:rPr>
            </w:pPr>
          </w:p>
          <w:p w14:paraId="1DE4D69F" w14:textId="77777777" w:rsidR="00B43657" w:rsidRDefault="00B43657" w:rsidP="00B1354F">
            <w:pPr>
              <w:spacing w:after="144"/>
              <w:rPr>
                <w:color w:val="auto"/>
              </w:rPr>
            </w:pPr>
          </w:p>
          <w:p w14:paraId="6F0A62D5" w14:textId="77777777" w:rsidR="00B43657" w:rsidRPr="007C3D84" w:rsidRDefault="00B43657" w:rsidP="00B1354F">
            <w:pPr>
              <w:spacing w:after="144"/>
              <w:rPr>
                <w:color w:val="auto"/>
              </w:rPr>
            </w:pPr>
          </w:p>
        </w:tc>
        <w:tc>
          <w:tcPr>
            <w:cnfStyle w:val="000010000000" w:firstRow="0" w:lastRow="0" w:firstColumn="0" w:lastColumn="0" w:oddVBand="1" w:evenVBand="0" w:oddHBand="0" w:evenHBand="0" w:firstRowFirstColumn="0" w:firstRowLastColumn="0" w:lastRowFirstColumn="0" w:lastRowLastColumn="0"/>
            <w:tcW w:w="3280" w:type="dxa"/>
            <w:tcBorders>
              <w:bottom w:val="single" w:sz="8" w:space="0" w:color="4F81BD"/>
            </w:tcBorders>
            <w:shd w:val="clear" w:color="auto" w:fill="auto"/>
            <w:vAlign w:val="center"/>
          </w:tcPr>
          <w:p w14:paraId="7C7E73BF" w14:textId="722605B1" w:rsidR="00B43657" w:rsidRDefault="00564938" w:rsidP="00B1354F">
            <w:pPr>
              <w:spacing w:after="144"/>
              <w:rPr>
                <w:color w:val="auto"/>
              </w:rPr>
            </w:pPr>
            <w:r>
              <w:rPr>
                <w:color w:val="auto"/>
              </w:rPr>
              <w:t>Stakeh</w:t>
            </w:r>
            <w:r w:rsidR="00F41DCB">
              <w:rPr>
                <w:color w:val="auto"/>
              </w:rPr>
              <w:t>older Conflict Analysis</w:t>
            </w:r>
          </w:p>
          <w:p w14:paraId="1A2B55A8" w14:textId="18C63B3A" w:rsidR="00B43657" w:rsidRDefault="00564938" w:rsidP="00B1354F">
            <w:pPr>
              <w:spacing w:after="144"/>
              <w:rPr>
                <w:color w:val="auto"/>
              </w:rPr>
            </w:pPr>
            <w:r>
              <w:rPr>
                <w:color w:val="auto"/>
              </w:rPr>
              <w:t xml:space="preserve">Conflict Mediation </w:t>
            </w:r>
          </w:p>
          <w:p w14:paraId="0B81DDD5" w14:textId="77777777" w:rsidR="00B43657" w:rsidRPr="007C3D84" w:rsidRDefault="00B43657" w:rsidP="00B1354F">
            <w:pPr>
              <w:spacing w:after="144"/>
              <w:rPr>
                <w:color w:val="auto"/>
              </w:rPr>
            </w:pPr>
          </w:p>
        </w:tc>
        <w:tc>
          <w:tcPr>
            <w:tcW w:w="3544" w:type="dxa"/>
            <w:tcBorders>
              <w:bottom w:val="single" w:sz="8" w:space="0" w:color="4F81BD"/>
            </w:tcBorders>
            <w:shd w:val="clear" w:color="auto" w:fill="auto"/>
            <w:vAlign w:val="center"/>
          </w:tcPr>
          <w:p w14:paraId="1027F904" w14:textId="5A7536E7" w:rsidR="00B43657" w:rsidRDefault="00B43657" w:rsidP="00B1354F">
            <w:pPr>
              <w:spacing w:after="144"/>
              <w:cnfStyle w:val="000000000000" w:firstRow="0" w:lastRow="0" w:firstColumn="0" w:lastColumn="0" w:oddVBand="0" w:evenVBand="0" w:oddHBand="0" w:evenHBand="0" w:firstRowFirstColumn="0" w:firstRowLastColumn="0" w:lastRowFirstColumn="0" w:lastRowLastColumn="0"/>
              <w:rPr>
                <w:color w:val="auto"/>
              </w:rPr>
            </w:pPr>
            <w:r>
              <w:rPr>
                <w:color w:val="auto"/>
              </w:rPr>
              <w:t>Activity, Plenary</w:t>
            </w:r>
            <w:r w:rsidR="00564938">
              <w:rPr>
                <w:color w:val="auto"/>
              </w:rPr>
              <w:t>, Group Work</w:t>
            </w:r>
          </w:p>
          <w:p w14:paraId="6888D09D" w14:textId="77777777" w:rsidR="00B43657" w:rsidRDefault="00B43657" w:rsidP="00B1354F">
            <w:pPr>
              <w:spacing w:after="144"/>
              <w:cnfStyle w:val="000000000000" w:firstRow="0" w:lastRow="0" w:firstColumn="0" w:lastColumn="0" w:oddVBand="0" w:evenVBand="0" w:oddHBand="0" w:evenHBand="0" w:firstRowFirstColumn="0" w:firstRowLastColumn="0" w:lastRowFirstColumn="0" w:lastRowLastColumn="0"/>
              <w:rPr>
                <w:color w:val="auto"/>
              </w:rPr>
            </w:pPr>
          </w:p>
          <w:p w14:paraId="63B7FFC8" w14:textId="2FA7FBD7" w:rsidR="00B43657" w:rsidRDefault="00B43657" w:rsidP="00B1354F">
            <w:pPr>
              <w:spacing w:after="144"/>
              <w:cnfStyle w:val="000000000000" w:firstRow="0" w:lastRow="0" w:firstColumn="0" w:lastColumn="0" w:oddVBand="0" w:evenVBand="0" w:oddHBand="0" w:evenHBand="0" w:firstRowFirstColumn="0" w:firstRowLastColumn="0" w:lastRowFirstColumn="0" w:lastRowLastColumn="0"/>
              <w:rPr>
                <w:color w:val="auto"/>
              </w:rPr>
            </w:pPr>
            <w:r>
              <w:rPr>
                <w:color w:val="auto"/>
              </w:rPr>
              <w:t>Activ</w:t>
            </w:r>
            <w:r w:rsidR="00564938">
              <w:rPr>
                <w:color w:val="auto"/>
              </w:rPr>
              <w:t>ity, Plenary</w:t>
            </w:r>
          </w:p>
          <w:p w14:paraId="24DC9950" w14:textId="77777777" w:rsidR="00B43657" w:rsidRPr="007C3D84" w:rsidRDefault="00B43657" w:rsidP="00B1354F">
            <w:pPr>
              <w:spacing w:after="144"/>
              <w:cnfStyle w:val="000000000000" w:firstRow="0" w:lastRow="0" w:firstColumn="0" w:lastColumn="0" w:oddVBand="0" w:evenVBand="0" w:oddHBand="0" w:evenHBand="0" w:firstRowFirstColumn="0" w:firstRowLastColumn="0" w:lastRowFirstColumn="0" w:lastRowLastColumn="0"/>
              <w:rPr>
                <w:color w:val="auto"/>
              </w:rPr>
            </w:pPr>
          </w:p>
        </w:tc>
        <w:tc>
          <w:tcPr>
            <w:cnfStyle w:val="000010000000" w:firstRow="0" w:lastRow="0" w:firstColumn="0" w:lastColumn="0" w:oddVBand="1" w:evenVBand="0" w:oddHBand="0" w:evenHBand="0" w:firstRowFirstColumn="0" w:firstRowLastColumn="0" w:lastRowFirstColumn="0" w:lastRowLastColumn="0"/>
            <w:tcW w:w="1275" w:type="dxa"/>
            <w:tcBorders>
              <w:bottom w:val="single" w:sz="8" w:space="0" w:color="4F81BD"/>
            </w:tcBorders>
            <w:shd w:val="clear" w:color="auto" w:fill="auto"/>
            <w:vAlign w:val="center"/>
          </w:tcPr>
          <w:p w14:paraId="3DF25CFE" w14:textId="77777777" w:rsidR="00B43657" w:rsidRDefault="00F41DCB" w:rsidP="00B1354F">
            <w:pPr>
              <w:spacing w:after="144"/>
              <w:rPr>
                <w:color w:val="auto"/>
              </w:rPr>
            </w:pPr>
            <w:r>
              <w:rPr>
                <w:color w:val="auto"/>
              </w:rPr>
              <w:t>60</w:t>
            </w:r>
            <w:r w:rsidR="00B43657" w:rsidRPr="007C3D84">
              <w:rPr>
                <w:color w:val="auto"/>
              </w:rPr>
              <w:t>’</w:t>
            </w:r>
          </w:p>
          <w:p w14:paraId="15E64854" w14:textId="77777777" w:rsidR="00B43657" w:rsidRDefault="00B43657" w:rsidP="00B1354F">
            <w:pPr>
              <w:spacing w:after="144"/>
              <w:rPr>
                <w:color w:val="auto"/>
              </w:rPr>
            </w:pPr>
          </w:p>
          <w:p w14:paraId="3E718001" w14:textId="77777777" w:rsidR="00B43657" w:rsidRDefault="00B43657" w:rsidP="00B1354F">
            <w:pPr>
              <w:spacing w:after="144"/>
              <w:rPr>
                <w:color w:val="auto"/>
              </w:rPr>
            </w:pPr>
            <w:r>
              <w:rPr>
                <w:color w:val="auto"/>
              </w:rPr>
              <w:t>45’</w:t>
            </w:r>
          </w:p>
          <w:p w14:paraId="234876C3" w14:textId="77777777" w:rsidR="00B43657" w:rsidRPr="007C3D84" w:rsidRDefault="00B43657" w:rsidP="00B1354F">
            <w:pPr>
              <w:spacing w:after="144"/>
              <w:rPr>
                <w:color w:val="auto"/>
              </w:rPr>
            </w:pPr>
          </w:p>
        </w:tc>
      </w:tr>
    </w:tbl>
    <w:p w14:paraId="748B7B7A" w14:textId="77777777" w:rsidR="00B43657" w:rsidRDefault="00B43657" w:rsidP="00B43657">
      <w:pPr>
        <w:pStyle w:val="Heading1"/>
        <w:spacing w:after="144"/>
      </w:pPr>
      <w:r w:rsidRPr="001C6A23">
        <w:t>Supplies Needed</w:t>
      </w:r>
    </w:p>
    <w:p w14:paraId="260CE312" w14:textId="3BCE4E73" w:rsidR="00B43657" w:rsidRPr="00C36BFA" w:rsidRDefault="0016205F" w:rsidP="00B43657">
      <w:pPr>
        <w:pStyle w:val="ListParagraph"/>
        <w:numPr>
          <w:ilvl w:val="0"/>
          <w:numId w:val="2"/>
        </w:numPr>
        <w:spacing w:after="144"/>
      </w:pPr>
      <w:r>
        <w:t>Flipchart paper, markers</w:t>
      </w:r>
    </w:p>
    <w:p w14:paraId="576FE4CE" w14:textId="77777777" w:rsidR="00B43657" w:rsidRDefault="00B43657" w:rsidP="00B43657">
      <w:pPr>
        <w:pStyle w:val="Heading1"/>
        <w:spacing w:after="144"/>
      </w:pPr>
      <w:r w:rsidRPr="001C6A23">
        <w:lastRenderedPageBreak/>
        <w:t>Planning</w:t>
      </w:r>
    </w:p>
    <w:p w14:paraId="7AA9A6AC" w14:textId="77777777" w:rsidR="004C1D00" w:rsidRPr="001C6A23" w:rsidRDefault="00B43657" w:rsidP="004C1D00">
      <w:pPr>
        <w:pStyle w:val="ListParagraph"/>
        <w:numPr>
          <w:ilvl w:val="0"/>
          <w:numId w:val="2"/>
        </w:numPr>
        <w:spacing w:after="144"/>
      </w:pPr>
      <w:r>
        <w:t xml:space="preserve">Make sure that </w:t>
      </w:r>
      <w:r w:rsidR="004C1D00">
        <w:t>the trainer has a firm knowledge about the tenure/land lease agreement that has been established in each site.  Furthermore, make sure that an HLP partner has operations ongoing in the particular region.</w:t>
      </w:r>
    </w:p>
    <w:p w14:paraId="596C0DA4" w14:textId="77777777" w:rsidR="00B43657" w:rsidRPr="007C3D84" w:rsidRDefault="00B43657" w:rsidP="00B43657">
      <w:pPr>
        <w:pStyle w:val="Heading2"/>
        <w:spacing w:after="144"/>
      </w:pPr>
      <w:r>
        <w:t xml:space="preserve">Activity 1 – </w:t>
      </w:r>
      <w:r w:rsidR="004C1D00">
        <w:t xml:space="preserve">Disputes related to </w:t>
      </w:r>
      <w:proofErr w:type="spellStart"/>
      <w:r w:rsidR="004C1D00">
        <w:t>hlp</w:t>
      </w:r>
      <w:proofErr w:type="spellEnd"/>
      <w:r w:rsidR="004C1D00">
        <w:t xml:space="preserve"> in IDP sites</w:t>
      </w:r>
      <w:r w:rsidR="004C1D00">
        <w:tab/>
      </w:r>
      <w:r w:rsidR="004C1D00">
        <w:tab/>
        <w:t>60</w:t>
      </w:r>
      <w:r w:rsidRPr="007C3D84">
        <w:t>’</w:t>
      </w:r>
    </w:p>
    <w:p w14:paraId="215441D8" w14:textId="77777777" w:rsidR="004C1D00" w:rsidRPr="004C1D00" w:rsidRDefault="004C1D00" w:rsidP="004C1D00">
      <w:pPr>
        <w:pStyle w:val="NoteLevel21"/>
        <w:numPr>
          <w:ilvl w:val="0"/>
          <w:numId w:val="0"/>
        </w:numPr>
        <w:spacing w:after="144"/>
        <w:rPr>
          <w:lang w:val="en-US"/>
        </w:rPr>
      </w:pPr>
      <w:r>
        <w:t xml:space="preserve">Warm up: </w:t>
      </w:r>
      <w:r w:rsidRPr="004C1D00">
        <w:rPr>
          <w:lang w:val="en-US"/>
        </w:rPr>
        <w:t>Ask participants to select a partner</w:t>
      </w:r>
    </w:p>
    <w:p w14:paraId="386EB936" w14:textId="77777777" w:rsidR="004C1D00" w:rsidRPr="004C1D00" w:rsidRDefault="004C1D00" w:rsidP="004C1D00">
      <w:pPr>
        <w:pStyle w:val="NoteLevel21"/>
        <w:spacing w:after="144"/>
        <w:rPr>
          <w:lang w:val="en-US"/>
        </w:rPr>
      </w:pPr>
      <w:r w:rsidRPr="004C1D00">
        <w:rPr>
          <w:lang w:val="en-US"/>
        </w:rPr>
        <w:t>They should interview one another to find out the following:</w:t>
      </w:r>
    </w:p>
    <w:p w14:paraId="0AC419DF" w14:textId="77777777" w:rsidR="004C1D00" w:rsidRPr="004C1D00" w:rsidRDefault="004C1D00" w:rsidP="004C1D00">
      <w:pPr>
        <w:pStyle w:val="NoteLevel21"/>
        <w:numPr>
          <w:ilvl w:val="0"/>
          <w:numId w:val="0"/>
        </w:numPr>
        <w:spacing w:after="144"/>
        <w:ind w:left="1080" w:firstLine="360"/>
        <w:rPr>
          <w:lang w:val="en-US"/>
        </w:rPr>
      </w:pPr>
      <w:r>
        <w:rPr>
          <w:lang w:val="en-US"/>
        </w:rPr>
        <w:t>-</w:t>
      </w:r>
      <w:r w:rsidRPr="004C1D00">
        <w:rPr>
          <w:lang w:val="en-US"/>
        </w:rPr>
        <w:t xml:space="preserve">Who they are, where </w:t>
      </w:r>
      <w:r>
        <w:rPr>
          <w:lang w:val="en-US"/>
        </w:rPr>
        <w:t xml:space="preserve">do </w:t>
      </w:r>
      <w:r w:rsidRPr="004C1D00">
        <w:rPr>
          <w:lang w:val="en-US"/>
        </w:rPr>
        <w:t xml:space="preserve">they live and what </w:t>
      </w:r>
      <w:r>
        <w:rPr>
          <w:lang w:val="en-US"/>
        </w:rPr>
        <w:t xml:space="preserve">do </w:t>
      </w:r>
      <w:r w:rsidRPr="004C1D00">
        <w:rPr>
          <w:lang w:val="en-US"/>
        </w:rPr>
        <w:t>they do</w:t>
      </w:r>
    </w:p>
    <w:p w14:paraId="20213DE8" w14:textId="77777777" w:rsidR="004C1D00" w:rsidRDefault="004C1D00" w:rsidP="004C1D00">
      <w:pPr>
        <w:pStyle w:val="NoteLevel31"/>
        <w:numPr>
          <w:ilvl w:val="0"/>
          <w:numId w:val="0"/>
        </w:numPr>
        <w:spacing w:after="144"/>
        <w:ind w:left="1800" w:hanging="360"/>
        <w:rPr>
          <w:lang w:val="en-US"/>
        </w:rPr>
      </w:pPr>
      <w:r>
        <w:rPr>
          <w:lang w:val="en-US"/>
        </w:rPr>
        <w:t>-Tell one another about a</w:t>
      </w:r>
      <w:r w:rsidRPr="004C1D00">
        <w:rPr>
          <w:lang w:val="en-US"/>
        </w:rPr>
        <w:t xml:space="preserve"> dispute they are familiar with, either one in which they were a participant or know a lot about,</w:t>
      </w:r>
      <w:r>
        <w:rPr>
          <w:lang w:val="en-US"/>
        </w:rPr>
        <w:t xml:space="preserve"> in which the dispute was successfully resolve</w:t>
      </w:r>
    </w:p>
    <w:p w14:paraId="3650A21B" w14:textId="77777777" w:rsidR="004C1D00" w:rsidRDefault="004C1D00" w:rsidP="004C1D00">
      <w:pPr>
        <w:pStyle w:val="NoteLevel31"/>
        <w:numPr>
          <w:ilvl w:val="0"/>
          <w:numId w:val="0"/>
        </w:numPr>
        <w:spacing w:after="144"/>
        <w:ind w:left="1800" w:hanging="360"/>
        <w:rPr>
          <w:lang w:val="en-US"/>
        </w:rPr>
      </w:pPr>
      <w:r>
        <w:rPr>
          <w:lang w:val="en-US"/>
        </w:rPr>
        <w:t>– T</w:t>
      </w:r>
      <w:r w:rsidRPr="004C1D00">
        <w:rPr>
          <w:lang w:val="en-US"/>
        </w:rPr>
        <w:t>hey should describe one thing that was done either by the disputants or a third party that helped those involved to improve</w:t>
      </w:r>
      <w:r>
        <w:rPr>
          <w:lang w:val="en-US"/>
        </w:rPr>
        <w:t xml:space="preserve"> </w:t>
      </w:r>
      <w:r w:rsidRPr="004C1D00">
        <w:rPr>
          <w:lang w:val="en-US"/>
        </w:rPr>
        <w:t>their rel</w:t>
      </w:r>
      <w:r>
        <w:rPr>
          <w:lang w:val="en-US"/>
        </w:rPr>
        <w:t>ationships and reach agreements</w:t>
      </w:r>
    </w:p>
    <w:p w14:paraId="4E67C1D2" w14:textId="77777777" w:rsidR="004C7C31" w:rsidRDefault="004C7C31" w:rsidP="004C1D00">
      <w:pPr>
        <w:pStyle w:val="NoteLevel31"/>
        <w:numPr>
          <w:ilvl w:val="0"/>
          <w:numId w:val="0"/>
        </w:numPr>
        <w:spacing w:after="144"/>
        <w:ind w:left="1800" w:hanging="360"/>
        <w:rPr>
          <w:lang w:val="en-US"/>
        </w:rPr>
      </w:pPr>
    </w:p>
    <w:p w14:paraId="7921B4A9" w14:textId="27CA8FF4" w:rsidR="00B43657" w:rsidRPr="00564938" w:rsidRDefault="004C7C31" w:rsidP="00564938">
      <w:pPr>
        <w:pStyle w:val="NoteLevel31"/>
        <w:numPr>
          <w:ilvl w:val="0"/>
          <w:numId w:val="0"/>
        </w:numPr>
        <w:spacing w:after="144"/>
        <w:rPr>
          <w:lang w:val="en-US"/>
        </w:rPr>
      </w:pPr>
      <w:r>
        <w:rPr>
          <w:lang w:val="en-US"/>
        </w:rPr>
        <w:t>Ask for participants to share their stories.</w:t>
      </w:r>
    </w:p>
    <w:p w14:paraId="1D1CB1C1" w14:textId="77777777" w:rsidR="00B43657" w:rsidRDefault="00B43657" w:rsidP="00B43657">
      <w:pPr>
        <w:pStyle w:val="NoteLevel21"/>
        <w:numPr>
          <w:ilvl w:val="0"/>
          <w:numId w:val="0"/>
        </w:numPr>
        <w:spacing w:after="144"/>
      </w:pPr>
    </w:p>
    <w:p w14:paraId="70DC046A" w14:textId="2A3E0291" w:rsidR="00B43657" w:rsidRDefault="00B43657" w:rsidP="00B43657">
      <w:pPr>
        <w:pStyle w:val="NoteLevel21"/>
        <w:numPr>
          <w:ilvl w:val="0"/>
          <w:numId w:val="0"/>
        </w:numPr>
        <w:spacing w:after="144"/>
      </w:pPr>
      <w:r>
        <w:t>AS</w:t>
      </w:r>
      <w:r w:rsidR="00112067">
        <w:t xml:space="preserve">K: Has the site gone through a conflict </w:t>
      </w:r>
      <w:r>
        <w:t>in the past?</w:t>
      </w:r>
    </w:p>
    <w:p w14:paraId="43A24567" w14:textId="03880C8B" w:rsidR="00B43657" w:rsidRDefault="00B43657" w:rsidP="00B43657">
      <w:pPr>
        <w:pStyle w:val="NoteLevel21"/>
        <w:numPr>
          <w:ilvl w:val="0"/>
          <w:numId w:val="0"/>
        </w:numPr>
        <w:spacing w:after="144"/>
      </w:pPr>
      <w:r>
        <w:t xml:space="preserve">ASK: How has the community responded to such </w:t>
      </w:r>
      <w:r w:rsidR="00112067">
        <w:t>conflicts</w:t>
      </w:r>
    </w:p>
    <w:p w14:paraId="434D53AA" w14:textId="18B354AE" w:rsidR="00B43657" w:rsidRDefault="00B43657" w:rsidP="00B43657">
      <w:pPr>
        <w:pStyle w:val="NoteLevel21"/>
        <w:numPr>
          <w:ilvl w:val="0"/>
          <w:numId w:val="0"/>
        </w:numPr>
        <w:spacing w:after="144"/>
      </w:pPr>
      <w:r>
        <w:t xml:space="preserve">ASK: What can be improved in the future to improve </w:t>
      </w:r>
      <w:r w:rsidR="00112067">
        <w:t>conflict</w:t>
      </w:r>
      <w:r>
        <w:t xml:space="preserve"> responses</w:t>
      </w:r>
    </w:p>
    <w:p w14:paraId="088F7308" w14:textId="77777777" w:rsidR="00B43657" w:rsidRDefault="00B43657" w:rsidP="00B43657">
      <w:pPr>
        <w:pStyle w:val="NoteLevel21"/>
        <w:numPr>
          <w:ilvl w:val="0"/>
          <w:numId w:val="0"/>
        </w:numPr>
        <w:spacing w:after="144"/>
      </w:pPr>
    </w:p>
    <w:p w14:paraId="023CBE52" w14:textId="77777777" w:rsidR="00B43657" w:rsidRDefault="00B43657" w:rsidP="00B43657">
      <w:pPr>
        <w:pStyle w:val="NoteLevel21"/>
        <w:numPr>
          <w:ilvl w:val="0"/>
          <w:numId w:val="0"/>
        </w:numPr>
        <w:spacing w:after="144"/>
        <w:jc w:val="left"/>
      </w:pPr>
      <w:r>
        <w:t>Say:</w:t>
      </w:r>
    </w:p>
    <w:p w14:paraId="6F5DFD0B" w14:textId="36045DF8" w:rsidR="00B43657" w:rsidRDefault="007B4783" w:rsidP="00B43657">
      <w:pPr>
        <w:pStyle w:val="NoteLevel21"/>
        <w:numPr>
          <w:ilvl w:val="0"/>
          <w:numId w:val="0"/>
        </w:numPr>
        <w:spacing w:after="144"/>
        <w:ind w:left="1080" w:hanging="360"/>
        <w:jc w:val="left"/>
        <w:rPr>
          <w:lang w:val="en-US"/>
        </w:rPr>
      </w:pPr>
      <w:r>
        <w:rPr>
          <w:lang w:val="en-US"/>
        </w:rPr>
        <w:t>It is always advisable for conflicts to be resolved as quickly as possible utilizing resources that are available within a community.  However, due to biases that members of the community may have towards one another, at times, it’s okay to bring in a mediator that can be fully impartial to an argument such as a service provider staff that specializes in these sort of matters (NRC HLP).</w:t>
      </w:r>
      <w:bookmarkStart w:id="2" w:name="_GoBack"/>
      <w:bookmarkEnd w:id="2"/>
    </w:p>
    <w:p w14:paraId="03C1841E" w14:textId="77777777" w:rsidR="00B43657" w:rsidRDefault="00B43657" w:rsidP="00B43657">
      <w:pPr>
        <w:pStyle w:val="NoteLevel21"/>
        <w:numPr>
          <w:ilvl w:val="0"/>
          <w:numId w:val="0"/>
        </w:numPr>
        <w:spacing w:after="144"/>
        <w:ind w:left="1080" w:hanging="360"/>
        <w:jc w:val="left"/>
        <w:rPr>
          <w:lang w:val="en-US"/>
        </w:rPr>
      </w:pPr>
    </w:p>
    <w:p w14:paraId="4850E365" w14:textId="77777777" w:rsidR="00B43657" w:rsidRPr="00F30F5F" w:rsidRDefault="00B43657" w:rsidP="00B43657">
      <w:pPr>
        <w:pStyle w:val="NoteLevel21"/>
        <w:numPr>
          <w:ilvl w:val="0"/>
          <w:numId w:val="0"/>
        </w:numPr>
        <w:spacing w:after="144"/>
        <w:ind w:left="1080" w:hanging="360"/>
        <w:jc w:val="left"/>
        <w:rPr>
          <w:lang w:val="en-US"/>
        </w:rPr>
      </w:pPr>
    </w:p>
    <w:p w14:paraId="62307E05" w14:textId="3ED55E2E" w:rsidR="00B43657" w:rsidRPr="00864FD5" w:rsidRDefault="00B43657" w:rsidP="00B43657">
      <w:pPr>
        <w:pStyle w:val="NoteLevel21"/>
        <w:numPr>
          <w:ilvl w:val="0"/>
          <w:numId w:val="0"/>
        </w:numPr>
        <w:spacing w:after="144"/>
      </w:pPr>
      <w:r>
        <w:t xml:space="preserve">In groups of two, have participants discuss what are ways in which the community can enhance </w:t>
      </w:r>
      <w:r w:rsidR="007B4783">
        <w:t>conflict resolution</w:t>
      </w:r>
      <w:r>
        <w:t xml:space="preserve"> work.  Give 5’ for these conversations to occur.  Once finished, hold an active conversation with the group discussing some of the strengths, weaknesses and opportunities that the community may have to tackle </w:t>
      </w:r>
      <w:r w:rsidR="007B4783">
        <w:t>conflicts that occur within their community</w:t>
      </w:r>
      <w:r>
        <w:t xml:space="preserve">.  This may include having </w:t>
      </w:r>
      <w:r w:rsidR="007B4783">
        <w:t>designated mediators, having a process for ensuring that each side of an argument is able to voice concerns and plead their case, or have designated service partners that can be called upon to support.</w:t>
      </w:r>
    </w:p>
    <w:p w14:paraId="795F67F8" w14:textId="77777777" w:rsidR="00B43657" w:rsidRDefault="00B43657" w:rsidP="00B43657">
      <w:pPr>
        <w:pStyle w:val="Heading2"/>
        <w:spacing w:after="144"/>
        <w:jc w:val="left"/>
      </w:pPr>
      <w:r>
        <w:t>Activity  2 –</w:t>
      </w:r>
      <w:r w:rsidR="00F41DCB">
        <w:t>Stakeholder conflict analysis</w:t>
      </w:r>
    </w:p>
    <w:p w14:paraId="5C249359" w14:textId="3D0C3919" w:rsidR="00F41DCB" w:rsidRDefault="00F41DCB" w:rsidP="00F41DCB">
      <w:pPr>
        <w:spacing w:after="144"/>
      </w:pPr>
      <w:r>
        <w:t>S</w:t>
      </w:r>
      <w:r w:rsidR="0079408D">
        <w:t>ay</w:t>
      </w:r>
      <w:r>
        <w:t xml:space="preserve">: In order to resolve disputes that may occur within a community, we must first have a full understanding of who is involved in a conflict and the complexities of each party that is holding a dispute.  This will make it easier to identify an entry into resolving a particular </w:t>
      </w:r>
      <w:r>
        <w:lastRenderedPageBreak/>
        <w:t>complaint as we’ll have a better understanding of key interests that may be identified to resolve issues.</w:t>
      </w:r>
    </w:p>
    <w:p w14:paraId="023599B9" w14:textId="77777777" w:rsidR="00F41DCB" w:rsidRDefault="00F41DCB" w:rsidP="00F41DCB">
      <w:pPr>
        <w:spacing w:after="144"/>
      </w:pPr>
    </w:p>
    <w:p w14:paraId="5D570042" w14:textId="77777777" w:rsidR="00F41DCB" w:rsidRDefault="00F41DCB" w:rsidP="00F41DCB">
      <w:pPr>
        <w:spacing w:after="144"/>
      </w:pPr>
      <w:r>
        <w:t xml:space="preserve">Say: </w:t>
      </w:r>
      <w:r w:rsidRPr="00F41DCB">
        <w:t>Stakeholder Conflict Analysis is a tool to identify parties to a dispute, issues they want to resolve, their needs and interests, sources of power and influence and initial orientations towards resolution procedures.</w:t>
      </w:r>
    </w:p>
    <w:p w14:paraId="6DB1CAB4" w14:textId="77777777" w:rsidR="00F41DCB" w:rsidRDefault="00F41DCB" w:rsidP="00F41DCB">
      <w:pPr>
        <w:spacing w:after="144"/>
      </w:pPr>
    </w:p>
    <w:p w14:paraId="58BA4D5B" w14:textId="77777777" w:rsidR="00F41DCB" w:rsidRPr="00F41DCB" w:rsidRDefault="00F41DCB" w:rsidP="00F41DCB">
      <w:pPr>
        <w:spacing w:before="60" w:afterLines="60" w:after="144" w:line="276" w:lineRule="auto"/>
        <w:jc w:val="both"/>
        <w:rPr>
          <w:rFonts w:eastAsia="Times New Roman"/>
        </w:rPr>
      </w:pPr>
      <w:r>
        <w:t xml:space="preserve">Say: </w:t>
      </w:r>
      <w:r w:rsidRPr="00F41DCB">
        <w:t>Conducting a conflict analysis allows people working to resolve conflicts</w:t>
      </w:r>
      <w:r>
        <w:t xml:space="preserve"> to</w:t>
      </w:r>
      <w:r w:rsidRPr="00F41DCB">
        <w:t xml:space="preserve"> get a better understanding of a dispute and its dynamics, the people involved, issues disputants are concerned about, their needs and interests, potential sources of power and influence to get desired outcomes and preferences for dispute resolution approaches and procedures.</w:t>
      </w:r>
    </w:p>
    <w:p w14:paraId="7E368089" w14:textId="77777777" w:rsidR="00F41DCB" w:rsidRPr="00F41DCB" w:rsidRDefault="00F41DCB" w:rsidP="00F41DCB">
      <w:pPr>
        <w:spacing w:after="144"/>
        <w:rPr>
          <w:b/>
        </w:rPr>
      </w:pPr>
      <w:r w:rsidRPr="00F41DCB">
        <w:rPr>
          <w:b/>
        </w:rPr>
        <w:t xml:space="preserve">Write </w:t>
      </w:r>
      <w:r>
        <w:rPr>
          <w:b/>
        </w:rPr>
        <w:t xml:space="preserve">on flip chart paper </w:t>
      </w:r>
      <w:r w:rsidRPr="00F41DCB">
        <w:rPr>
          <w:b/>
        </w:rPr>
        <w:t>and verbally define the following terms:</w:t>
      </w:r>
    </w:p>
    <w:p w14:paraId="0BEDF7DE" w14:textId="77777777" w:rsidR="00F41DCB" w:rsidRPr="00F41DCB" w:rsidRDefault="00F41DCB" w:rsidP="00F41DCB">
      <w:pPr>
        <w:spacing w:after="144"/>
        <w:rPr>
          <w:rFonts w:eastAsia="Times New Roman"/>
        </w:rPr>
      </w:pPr>
      <w:r w:rsidRPr="00F41DCB">
        <w:rPr>
          <w:b/>
          <w:bCs/>
        </w:rPr>
        <w:t xml:space="preserve">Primary Parties: </w:t>
      </w:r>
      <w:r w:rsidRPr="00F41DCB">
        <w:t>people who are directly involved whose issues and interest are dispute</w:t>
      </w:r>
      <w:r>
        <w:t>d</w:t>
      </w:r>
    </w:p>
    <w:p w14:paraId="434AA8EF" w14:textId="77777777" w:rsidR="00F41DCB" w:rsidRPr="00F41DCB" w:rsidRDefault="00F41DCB" w:rsidP="00F41DCB">
      <w:pPr>
        <w:spacing w:before="60" w:afterLines="60" w:after="144" w:line="276" w:lineRule="auto"/>
      </w:pPr>
      <w:r w:rsidRPr="00F41DCB">
        <w:rPr>
          <w:b/>
          <w:bCs/>
        </w:rPr>
        <w:t xml:space="preserve">Secondary stakeholder/Parties: </w:t>
      </w:r>
      <w:r w:rsidRPr="00F41DCB">
        <w:t>people, who while not directly involved in</w:t>
      </w:r>
    </w:p>
    <w:p w14:paraId="223FB5E3" w14:textId="77777777" w:rsidR="00F41DCB" w:rsidRPr="00F41DCB" w:rsidRDefault="00F41DCB" w:rsidP="00F41DCB">
      <w:pPr>
        <w:spacing w:before="60" w:afterLines="60" w:after="144" w:line="276" w:lineRule="auto"/>
      </w:pPr>
      <w:r w:rsidRPr="00F41DCB">
        <w:t>the dispute, are concerned about how the primary parties’ differences are or will be</w:t>
      </w:r>
    </w:p>
    <w:p w14:paraId="01318FDF" w14:textId="77777777" w:rsidR="00F41DCB" w:rsidRPr="00F41DCB" w:rsidRDefault="00F41DCB" w:rsidP="00F41DCB">
      <w:pPr>
        <w:spacing w:before="60" w:afterLines="60" w:after="144" w:line="276" w:lineRule="auto"/>
      </w:pPr>
      <w:r w:rsidRPr="00F41DCB">
        <w:t>handled, and how they may be affected by a resolution process and its outcome.</w:t>
      </w:r>
    </w:p>
    <w:p w14:paraId="65691FA6" w14:textId="77777777" w:rsidR="00F41DCB" w:rsidRPr="00F41DCB" w:rsidRDefault="00F41DCB" w:rsidP="00F41DCB">
      <w:pPr>
        <w:spacing w:before="60" w:afterLines="60" w:after="144" w:line="276" w:lineRule="auto"/>
        <w:jc w:val="both"/>
      </w:pPr>
      <w:r w:rsidRPr="00F41DCB">
        <w:rPr>
          <w:b/>
          <w:bCs/>
        </w:rPr>
        <w:t>Issues/Problems:</w:t>
      </w:r>
      <w:r w:rsidRPr="00F41DCB">
        <w:t xml:space="preserve"> are the topics that parties need or want to talk about and or resolve.</w:t>
      </w:r>
    </w:p>
    <w:p w14:paraId="0CF001A5" w14:textId="77777777" w:rsidR="00F41DCB" w:rsidRPr="00F41DCB" w:rsidRDefault="00F41DCB" w:rsidP="00F41DCB">
      <w:pPr>
        <w:spacing w:before="60" w:afterLines="60" w:after="144" w:line="276" w:lineRule="auto"/>
      </w:pPr>
      <w:r w:rsidRPr="00F41DCB">
        <w:rPr>
          <w:b/>
          <w:bCs/>
        </w:rPr>
        <w:t xml:space="preserve">Needs: </w:t>
      </w:r>
      <w:r w:rsidRPr="00F41DCB">
        <w:t>include basic necessities for human survival (such as food, shelter, health and phys</w:t>
      </w:r>
      <w:r>
        <w:t>ical and psychological security.</w:t>
      </w:r>
      <w:r w:rsidRPr="00F41DCB">
        <w:rPr>
          <w:b/>
          <w:bCs/>
          <w:i/>
          <w:iCs/>
        </w:rPr>
        <w:t xml:space="preserve"> Interests a</w:t>
      </w:r>
      <w:r w:rsidRPr="00F41DCB">
        <w:t>re real or perceived desires, concerns, wishes or fears that parties want to have addressed or satisfied.</w:t>
      </w:r>
    </w:p>
    <w:p w14:paraId="6E7BC9D1" w14:textId="77777777" w:rsidR="00F41DCB" w:rsidRPr="00F41DCB" w:rsidRDefault="00F41DCB" w:rsidP="00F41DCB">
      <w:pPr>
        <w:spacing w:before="60" w:afterLines="60" w:after="144" w:line="276" w:lineRule="auto"/>
      </w:pPr>
      <w:r w:rsidRPr="00F41DCB">
        <w:rPr>
          <w:b/>
          <w:bCs/>
        </w:rPr>
        <w:t>Power and influence analysis:</w:t>
      </w:r>
      <w:r w:rsidRPr="00F41DCB">
        <w:t xml:space="preserve"> a framework to determine each party’s sources of power, and</w:t>
      </w:r>
    </w:p>
    <w:p w14:paraId="1DFA3D94" w14:textId="77777777" w:rsidR="00F41DCB" w:rsidRPr="00F41DCB" w:rsidRDefault="00F41DCB" w:rsidP="00F41DCB">
      <w:pPr>
        <w:spacing w:before="60" w:afterLines="60" w:after="144" w:line="276" w:lineRule="auto"/>
      </w:pPr>
      <w:r w:rsidRPr="00F41DCB">
        <w:t>how they may, or are currently, affecting their abilities achieving their goals.</w:t>
      </w:r>
    </w:p>
    <w:p w14:paraId="24192AEA" w14:textId="77777777" w:rsidR="00F41DCB" w:rsidRPr="00F41DCB" w:rsidRDefault="00F41DCB" w:rsidP="00F41DCB">
      <w:pPr>
        <w:spacing w:before="60" w:afterLines="60" w:after="144" w:line="276" w:lineRule="auto"/>
        <w:jc w:val="both"/>
      </w:pPr>
      <w:r w:rsidRPr="00F41DCB">
        <w:rPr>
          <w:b/>
          <w:bCs/>
        </w:rPr>
        <w:t xml:space="preserve">Initial orientation towards procedures for resolution are </w:t>
      </w:r>
      <w:r w:rsidRPr="00F41DCB">
        <w:t>stakeholders or parties’</w:t>
      </w:r>
    </w:p>
    <w:p w14:paraId="749005CE" w14:textId="77777777" w:rsidR="00F41DCB" w:rsidRDefault="00F41DCB" w:rsidP="00F41DCB">
      <w:pPr>
        <w:spacing w:after="144"/>
      </w:pPr>
      <w:r w:rsidRPr="00F41DCB">
        <w:t>beginning preferences for processes to resolve their differences. These may change over</w:t>
      </w:r>
      <w:r>
        <w:t xml:space="preserve"> </w:t>
      </w:r>
      <w:r w:rsidRPr="00F41DCB">
        <w:t>time as parties gain more information about potential dispute resolution procedures or interact with each other.</w:t>
      </w:r>
      <w:r>
        <w:t xml:space="preserve"> </w:t>
      </w:r>
    </w:p>
    <w:p w14:paraId="543BB5E2" w14:textId="77777777" w:rsidR="00F41DCB" w:rsidRDefault="00F41DCB" w:rsidP="00F41DCB">
      <w:pPr>
        <w:spacing w:after="144"/>
      </w:pPr>
      <w:r>
        <w:t>ASK: do participants have any questions about these terms?</w:t>
      </w:r>
    </w:p>
    <w:p w14:paraId="6401166D" w14:textId="77777777" w:rsidR="00564938" w:rsidRDefault="00564938" w:rsidP="00F41DCB">
      <w:pPr>
        <w:spacing w:after="144"/>
        <w:rPr>
          <w:b/>
        </w:rPr>
      </w:pPr>
    </w:p>
    <w:p w14:paraId="11BD774C" w14:textId="77777777" w:rsidR="00F41DCB" w:rsidRDefault="00493BA7" w:rsidP="00F41DCB">
      <w:pPr>
        <w:spacing w:after="144"/>
        <w:rPr>
          <w:b/>
        </w:rPr>
      </w:pPr>
      <w:r>
        <w:rPr>
          <w:b/>
        </w:rPr>
        <w:t>Activity 1:</w:t>
      </w:r>
    </w:p>
    <w:p w14:paraId="2C964A12" w14:textId="77777777" w:rsidR="00DC4672" w:rsidRDefault="00DC4672" w:rsidP="00F41DCB">
      <w:pPr>
        <w:spacing w:after="144"/>
      </w:pPr>
      <w:r>
        <w:t>Break participants into five groups and provide them with flip chart paper and markets. Make sure that the following matrix has been created on the flipchart paper prior to the training.</w:t>
      </w:r>
    </w:p>
    <w:p w14:paraId="1CA45581" w14:textId="77777777" w:rsidR="00DC4672" w:rsidRDefault="00DC4672" w:rsidP="00F41DCB">
      <w:pPr>
        <w:spacing w:after="144"/>
      </w:pPr>
      <w:r>
        <w:t>Read the following case study to participants:</w:t>
      </w:r>
    </w:p>
    <w:p w14:paraId="6770FBD8" w14:textId="77777777" w:rsidR="00DC4672" w:rsidRDefault="00DC4672" w:rsidP="00F41DCB">
      <w:pPr>
        <w:spacing w:after="144"/>
      </w:pPr>
      <w:r w:rsidRPr="00DC4672">
        <w:rPr>
          <w:b/>
          <w:bCs/>
        </w:rPr>
        <w:t>Case 1: Mud on Concrete:</w:t>
      </w:r>
      <w:r w:rsidRPr="00DC4672">
        <w:t xml:space="preserve"> Two brothers had the same father but two mothers. One mother was married to the father and had the younger junior brother. The older brother’s mother was not married to the father. The father has died without leaving a will. The senior brother has built a house on the concrete foundation of a house destroyed by the war, which was owned </w:t>
      </w:r>
      <w:r w:rsidRPr="00DC4672">
        <w:lastRenderedPageBreak/>
        <w:t>by his father. The younger brother contests the construction and claims the house. Whose land is this and who does the house belong to? What might be each of the brothers’ positions and underlying interests? </w:t>
      </w:r>
    </w:p>
    <w:p w14:paraId="747A8055" w14:textId="77777777" w:rsidR="00DC4672" w:rsidRDefault="00DC4672" w:rsidP="00F41DCB">
      <w:pPr>
        <w:spacing w:after="144"/>
      </w:pPr>
    </w:p>
    <w:p w14:paraId="1A9A282E" w14:textId="77777777" w:rsidR="00DC4672" w:rsidRDefault="00DC4672" w:rsidP="00F41DCB">
      <w:pPr>
        <w:spacing w:after="144"/>
      </w:pPr>
      <w:r>
        <w:t xml:space="preserve">Provide participants 20’ to fill out the following Conflict Stakeholder Analysis based on the case. </w:t>
      </w:r>
    </w:p>
    <w:p w14:paraId="27042462" w14:textId="77777777" w:rsidR="00493BA7" w:rsidRDefault="00DC4672" w:rsidP="00F41DCB">
      <w:pPr>
        <w:spacing w:after="144"/>
      </w:pPr>
      <w:r>
        <w:t>NOTE: You will likely need to reread the case to the various groups:</w:t>
      </w:r>
    </w:p>
    <w:tbl>
      <w:tblPr>
        <w:tblW w:w="0" w:type="auto"/>
        <w:tblCellMar>
          <w:left w:w="0" w:type="dxa"/>
          <w:right w:w="0" w:type="dxa"/>
        </w:tblCellMar>
        <w:tblLook w:val="04A0" w:firstRow="1" w:lastRow="0" w:firstColumn="1" w:lastColumn="0" w:noHBand="0" w:noVBand="1"/>
      </w:tblPr>
      <w:tblGrid>
        <w:gridCol w:w="1427"/>
        <w:gridCol w:w="1708"/>
        <w:gridCol w:w="1671"/>
        <w:gridCol w:w="2270"/>
        <w:gridCol w:w="1928"/>
      </w:tblGrid>
      <w:tr w:rsidR="00DC4672" w14:paraId="311AA44C" w14:textId="77777777" w:rsidTr="00DC4672">
        <w:trPr>
          <w:trHeight w:val="1737"/>
        </w:trPr>
        <w:tc>
          <w:tcPr>
            <w:tcW w:w="1427" w:type="dxa"/>
            <w:tcBorders>
              <w:top w:val="single" w:sz="6" w:space="0" w:color="FFFFFF"/>
              <w:left w:val="single" w:sz="6" w:space="0" w:color="FFFFFF"/>
              <w:bottom w:val="single" w:sz="18" w:space="0" w:color="FFFFFF"/>
              <w:right w:val="single" w:sz="6" w:space="0" w:color="FFFFFF"/>
            </w:tcBorders>
            <w:shd w:val="clear" w:color="auto" w:fill="BBE0E3"/>
            <w:tcMar>
              <w:top w:w="54" w:type="dxa"/>
              <w:left w:w="54" w:type="dxa"/>
              <w:bottom w:w="54" w:type="dxa"/>
              <w:right w:w="54" w:type="dxa"/>
            </w:tcMar>
            <w:hideMark/>
          </w:tcPr>
          <w:p w14:paraId="64F49BDD" w14:textId="77777777" w:rsidR="00DC4672" w:rsidRDefault="00DC4672">
            <w:pPr>
              <w:pStyle w:val="NormalWeb"/>
              <w:spacing w:before="0" w:beforeAutospacing="0" w:after="144" w:afterAutospacing="0"/>
            </w:pPr>
            <w:r>
              <w:rPr>
                <w:rFonts w:ascii="Arial" w:hAnsi="Arial" w:cs="Arial"/>
                <w:b/>
                <w:bCs/>
                <w:color w:val="000000"/>
                <w:sz w:val="21"/>
                <w:szCs w:val="21"/>
              </w:rPr>
              <w:t>Primary Parties/</w:t>
            </w:r>
          </w:p>
          <w:p w14:paraId="170C6C71" w14:textId="77777777" w:rsidR="00DC4672" w:rsidRDefault="00DC4672">
            <w:pPr>
              <w:pStyle w:val="NormalWeb"/>
              <w:spacing w:before="0" w:beforeAutospacing="0" w:after="144" w:afterAutospacing="0"/>
            </w:pPr>
            <w:r>
              <w:rPr>
                <w:rFonts w:ascii="Arial" w:hAnsi="Arial" w:cs="Arial"/>
                <w:b/>
                <w:bCs/>
                <w:color w:val="000000"/>
                <w:sz w:val="21"/>
                <w:szCs w:val="21"/>
              </w:rPr>
              <w:t>Stakeholders</w:t>
            </w:r>
          </w:p>
        </w:tc>
        <w:tc>
          <w:tcPr>
            <w:tcW w:w="1708" w:type="dxa"/>
            <w:tcBorders>
              <w:top w:val="single" w:sz="6" w:space="0" w:color="FFFFFF"/>
              <w:left w:val="single" w:sz="6" w:space="0" w:color="FFFFFF"/>
              <w:bottom w:val="single" w:sz="18" w:space="0" w:color="FFFFFF"/>
              <w:right w:val="single" w:sz="6" w:space="0" w:color="FFFFFF"/>
            </w:tcBorders>
            <w:shd w:val="clear" w:color="auto" w:fill="BBE0E3"/>
            <w:tcMar>
              <w:top w:w="54" w:type="dxa"/>
              <w:left w:w="54" w:type="dxa"/>
              <w:bottom w:w="54" w:type="dxa"/>
              <w:right w:w="54" w:type="dxa"/>
            </w:tcMar>
            <w:hideMark/>
          </w:tcPr>
          <w:p w14:paraId="52A8E7E4" w14:textId="77777777" w:rsidR="00DC4672" w:rsidRDefault="00DC4672">
            <w:pPr>
              <w:pStyle w:val="NormalWeb"/>
              <w:spacing w:before="0" w:beforeAutospacing="0" w:after="144" w:afterAutospacing="0"/>
            </w:pPr>
            <w:r>
              <w:rPr>
                <w:rFonts w:ascii="Arial" w:hAnsi="Arial" w:cs="Arial"/>
                <w:color w:val="000000"/>
                <w:sz w:val="21"/>
                <w:szCs w:val="21"/>
              </w:rPr>
              <w:t>Issues –</w:t>
            </w:r>
          </w:p>
          <w:p w14:paraId="34D5028D" w14:textId="77777777" w:rsidR="00DC4672" w:rsidRDefault="00DC4672">
            <w:pPr>
              <w:pStyle w:val="NormalWeb"/>
              <w:spacing w:before="0" w:beforeAutospacing="0" w:after="144" w:afterAutospacing="0"/>
            </w:pPr>
            <w:r>
              <w:rPr>
                <w:rFonts w:ascii="Arial" w:hAnsi="Arial" w:cs="Arial"/>
                <w:color w:val="000000"/>
                <w:sz w:val="21"/>
                <w:szCs w:val="21"/>
              </w:rPr>
              <w:t>Presenting</w:t>
            </w:r>
          </w:p>
          <w:p w14:paraId="6ACFA433" w14:textId="77777777" w:rsidR="00DC4672" w:rsidRDefault="00DC4672">
            <w:pPr>
              <w:pStyle w:val="NormalWeb"/>
              <w:spacing w:before="0" w:beforeAutospacing="0" w:after="144" w:afterAutospacing="0"/>
            </w:pPr>
            <w:r>
              <w:rPr>
                <w:rFonts w:ascii="Arial" w:hAnsi="Arial" w:cs="Arial"/>
                <w:color w:val="000000"/>
                <w:sz w:val="21"/>
                <w:szCs w:val="21"/>
              </w:rPr>
              <w:t>and Underlying</w:t>
            </w:r>
          </w:p>
          <w:p w14:paraId="3ADB3595" w14:textId="77777777" w:rsidR="00DC4672" w:rsidRDefault="00DC4672">
            <w:pPr>
              <w:pStyle w:val="NormalWeb"/>
              <w:spacing w:before="0" w:beforeAutospacing="0" w:after="144" w:afterAutospacing="0"/>
            </w:pPr>
            <w:r>
              <w:rPr>
                <w:rFonts w:ascii="Arial" w:hAnsi="Arial" w:cs="Arial"/>
                <w:color w:val="000000"/>
                <w:sz w:val="21"/>
                <w:szCs w:val="21"/>
              </w:rPr>
              <w:t>Problems</w:t>
            </w:r>
          </w:p>
          <w:p w14:paraId="06A3751E" w14:textId="77777777" w:rsidR="00DC4672" w:rsidRDefault="00DC4672">
            <w:pPr>
              <w:pStyle w:val="NormalWeb"/>
              <w:spacing w:before="0" w:beforeAutospacing="0" w:after="144" w:afterAutospacing="0"/>
            </w:pPr>
            <w:r>
              <w:rPr>
                <w:rFonts w:ascii="Arial" w:hAnsi="Arial" w:cs="Arial"/>
                <w:color w:val="000000"/>
                <w:sz w:val="21"/>
                <w:szCs w:val="21"/>
              </w:rPr>
              <w:t>resolved</w:t>
            </w:r>
          </w:p>
        </w:tc>
        <w:tc>
          <w:tcPr>
            <w:tcW w:w="1671" w:type="dxa"/>
            <w:tcBorders>
              <w:top w:val="single" w:sz="6" w:space="0" w:color="FFFFFF"/>
              <w:left w:val="single" w:sz="6" w:space="0" w:color="FFFFFF"/>
              <w:bottom w:val="single" w:sz="18" w:space="0" w:color="FFFFFF"/>
              <w:right w:val="single" w:sz="6" w:space="0" w:color="FFFFFF"/>
            </w:tcBorders>
            <w:shd w:val="clear" w:color="auto" w:fill="BBE0E3"/>
            <w:tcMar>
              <w:top w:w="54" w:type="dxa"/>
              <w:left w:w="54" w:type="dxa"/>
              <w:bottom w:w="54" w:type="dxa"/>
              <w:right w:w="54" w:type="dxa"/>
            </w:tcMar>
            <w:hideMark/>
          </w:tcPr>
          <w:p w14:paraId="47D0A729" w14:textId="77777777" w:rsidR="00DC4672" w:rsidRDefault="00DC4672">
            <w:pPr>
              <w:pStyle w:val="NormalWeb"/>
              <w:spacing w:before="0" w:beforeAutospacing="0" w:after="144" w:afterAutospacing="0"/>
            </w:pPr>
            <w:r>
              <w:rPr>
                <w:rFonts w:ascii="Arial" w:hAnsi="Arial" w:cs="Arial"/>
                <w:color w:val="000000"/>
                <w:sz w:val="21"/>
                <w:szCs w:val="21"/>
              </w:rPr>
              <w:t>Needs and</w:t>
            </w:r>
          </w:p>
          <w:p w14:paraId="2AA9B0A1" w14:textId="77777777" w:rsidR="00DC4672" w:rsidRDefault="00DC4672">
            <w:pPr>
              <w:pStyle w:val="NormalWeb"/>
              <w:spacing w:before="0" w:beforeAutospacing="0" w:after="144" w:afterAutospacing="0"/>
            </w:pPr>
            <w:r>
              <w:rPr>
                <w:rFonts w:ascii="Arial" w:hAnsi="Arial" w:cs="Arial"/>
                <w:color w:val="000000"/>
                <w:sz w:val="21"/>
                <w:szCs w:val="21"/>
              </w:rPr>
              <w:t>Interests –</w:t>
            </w:r>
          </w:p>
          <w:p w14:paraId="4AE9D712" w14:textId="77777777" w:rsidR="00DC4672" w:rsidRDefault="00DC4672">
            <w:pPr>
              <w:pStyle w:val="NormalWeb"/>
              <w:spacing w:before="0" w:beforeAutospacing="0" w:after="144" w:afterAutospacing="0"/>
            </w:pPr>
            <w:r>
              <w:rPr>
                <w:rFonts w:ascii="Arial" w:hAnsi="Arial" w:cs="Arial"/>
                <w:color w:val="000000"/>
                <w:sz w:val="21"/>
                <w:szCs w:val="21"/>
              </w:rPr>
              <w:t>Desires, Wants</w:t>
            </w:r>
          </w:p>
          <w:p w14:paraId="07ECAB6E" w14:textId="77777777" w:rsidR="00DC4672" w:rsidRDefault="00DC4672">
            <w:pPr>
              <w:pStyle w:val="NormalWeb"/>
              <w:spacing w:before="0" w:beforeAutospacing="0" w:after="144" w:afterAutospacing="0"/>
            </w:pPr>
            <w:r>
              <w:rPr>
                <w:rFonts w:ascii="Arial" w:hAnsi="Arial" w:cs="Arial"/>
                <w:color w:val="000000"/>
                <w:sz w:val="21"/>
                <w:szCs w:val="21"/>
              </w:rPr>
              <w:t>or Goals to be</w:t>
            </w:r>
          </w:p>
          <w:p w14:paraId="1D793EEE" w14:textId="77777777" w:rsidR="00DC4672" w:rsidRDefault="00DC4672">
            <w:pPr>
              <w:pStyle w:val="NormalWeb"/>
              <w:spacing w:before="0" w:beforeAutospacing="0" w:after="144" w:afterAutospacing="0"/>
            </w:pPr>
            <w:r>
              <w:rPr>
                <w:rFonts w:ascii="Arial" w:hAnsi="Arial" w:cs="Arial"/>
                <w:color w:val="000000"/>
                <w:sz w:val="21"/>
                <w:szCs w:val="21"/>
              </w:rPr>
              <w:t>Achieved</w:t>
            </w:r>
          </w:p>
        </w:tc>
        <w:tc>
          <w:tcPr>
            <w:tcW w:w="2270" w:type="dxa"/>
            <w:tcBorders>
              <w:top w:val="single" w:sz="6" w:space="0" w:color="FFFFFF"/>
              <w:left w:val="single" w:sz="6" w:space="0" w:color="FFFFFF"/>
              <w:bottom w:val="single" w:sz="18" w:space="0" w:color="FFFFFF"/>
              <w:right w:val="single" w:sz="6" w:space="0" w:color="FFFFFF"/>
            </w:tcBorders>
            <w:shd w:val="clear" w:color="auto" w:fill="BBE0E3"/>
            <w:tcMar>
              <w:top w:w="54" w:type="dxa"/>
              <w:left w:w="54" w:type="dxa"/>
              <w:bottom w:w="54" w:type="dxa"/>
              <w:right w:w="54" w:type="dxa"/>
            </w:tcMar>
            <w:hideMark/>
          </w:tcPr>
          <w:p w14:paraId="4F6FEB21" w14:textId="77777777" w:rsidR="00DC4672" w:rsidRDefault="00DC4672">
            <w:pPr>
              <w:pStyle w:val="NormalWeb"/>
              <w:spacing w:before="0" w:beforeAutospacing="0" w:after="144" w:afterAutospacing="0"/>
            </w:pPr>
            <w:r>
              <w:rPr>
                <w:rFonts w:ascii="Arial" w:hAnsi="Arial" w:cs="Arial"/>
                <w:color w:val="000000"/>
                <w:sz w:val="21"/>
                <w:szCs w:val="21"/>
              </w:rPr>
              <w:t>Actual/Potential</w:t>
            </w:r>
          </w:p>
          <w:p w14:paraId="139C3372" w14:textId="77777777" w:rsidR="00DC4672" w:rsidRDefault="00DC4672">
            <w:pPr>
              <w:pStyle w:val="NormalWeb"/>
              <w:spacing w:before="0" w:beforeAutospacing="0" w:after="144" w:afterAutospacing="0"/>
            </w:pPr>
            <w:r>
              <w:rPr>
                <w:rFonts w:ascii="Arial" w:hAnsi="Arial" w:cs="Arial"/>
                <w:color w:val="000000"/>
                <w:sz w:val="21"/>
                <w:szCs w:val="21"/>
              </w:rPr>
              <w:t>Sources of Power</w:t>
            </w:r>
          </w:p>
          <w:p w14:paraId="6A6E69D0" w14:textId="77777777" w:rsidR="00DC4672" w:rsidRDefault="00DC4672">
            <w:pPr>
              <w:pStyle w:val="NormalWeb"/>
              <w:spacing w:before="0" w:beforeAutospacing="0" w:after="144" w:afterAutospacing="0"/>
            </w:pPr>
            <w:r>
              <w:rPr>
                <w:rFonts w:ascii="Arial" w:hAnsi="Arial" w:cs="Arial"/>
                <w:color w:val="000000"/>
                <w:sz w:val="21"/>
                <w:szCs w:val="21"/>
              </w:rPr>
              <w:t>and Influence,</w:t>
            </w:r>
          </w:p>
          <w:p w14:paraId="28DE42C1" w14:textId="77777777" w:rsidR="00DC4672" w:rsidRDefault="00DC4672">
            <w:pPr>
              <w:pStyle w:val="NormalWeb"/>
              <w:spacing w:before="0" w:beforeAutospacing="0" w:after="144" w:afterAutospacing="0"/>
            </w:pPr>
            <w:r>
              <w:rPr>
                <w:rFonts w:ascii="Arial" w:hAnsi="Arial" w:cs="Arial"/>
                <w:color w:val="000000"/>
                <w:sz w:val="21"/>
                <w:szCs w:val="21"/>
              </w:rPr>
              <w:t>Degree of</w:t>
            </w:r>
          </w:p>
          <w:p w14:paraId="71B3B90E" w14:textId="77777777" w:rsidR="00DC4672" w:rsidRDefault="00DC4672">
            <w:pPr>
              <w:pStyle w:val="NormalWeb"/>
              <w:spacing w:before="0" w:beforeAutospacing="0" w:after="144" w:afterAutospacing="0"/>
            </w:pPr>
            <w:r>
              <w:rPr>
                <w:rFonts w:ascii="Arial" w:hAnsi="Arial" w:cs="Arial"/>
                <w:color w:val="000000"/>
                <w:sz w:val="21"/>
                <w:szCs w:val="21"/>
              </w:rPr>
              <w:t>Symmetry and</w:t>
            </w:r>
          </w:p>
          <w:p w14:paraId="16CF5137" w14:textId="77777777" w:rsidR="00DC4672" w:rsidRDefault="00DC4672">
            <w:pPr>
              <w:pStyle w:val="NormalWeb"/>
              <w:spacing w:before="0" w:beforeAutospacing="0" w:after="144" w:afterAutospacing="0"/>
            </w:pPr>
            <w:r>
              <w:rPr>
                <w:rFonts w:ascii="Arial" w:hAnsi="Arial" w:cs="Arial"/>
                <w:color w:val="000000"/>
                <w:sz w:val="21"/>
                <w:szCs w:val="21"/>
              </w:rPr>
              <w:t>Parties Willingness</w:t>
            </w:r>
          </w:p>
          <w:p w14:paraId="2A6B59AA" w14:textId="77777777" w:rsidR="00DC4672" w:rsidRDefault="00DC4672">
            <w:pPr>
              <w:pStyle w:val="NormalWeb"/>
              <w:spacing w:before="0" w:beforeAutospacing="0" w:after="144" w:afterAutospacing="0"/>
            </w:pPr>
            <w:r>
              <w:rPr>
                <w:rFonts w:ascii="Arial" w:hAnsi="Arial" w:cs="Arial"/>
                <w:color w:val="000000"/>
                <w:sz w:val="21"/>
                <w:szCs w:val="21"/>
              </w:rPr>
              <w:t>to Exercise it</w:t>
            </w:r>
          </w:p>
        </w:tc>
        <w:tc>
          <w:tcPr>
            <w:tcW w:w="1928" w:type="dxa"/>
            <w:tcBorders>
              <w:top w:val="single" w:sz="6" w:space="0" w:color="FFFFFF"/>
              <w:left w:val="single" w:sz="6" w:space="0" w:color="FFFFFF"/>
              <w:bottom w:val="single" w:sz="18" w:space="0" w:color="FFFFFF"/>
              <w:right w:val="single" w:sz="6" w:space="0" w:color="FFFFFF"/>
            </w:tcBorders>
            <w:shd w:val="clear" w:color="auto" w:fill="BBE0E3"/>
            <w:tcMar>
              <w:top w:w="54" w:type="dxa"/>
              <w:left w:w="54" w:type="dxa"/>
              <w:bottom w:w="54" w:type="dxa"/>
              <w:right w:w="54" w:type="dxa"/>
            </w:tcMar>
            <w:hideMark/>
          </w:tcPr>
          <w:p w14:paraId="735B8873" w14:textId="77777777" w:rsidR="00DC4672" w:rsidRDefault="00DC4672">
            <w:pPr>
              <w:pStyle w:val="NormalWeb"/>
              <w:spacing w:before="0" w:beforeAutospacing="0" w:after="144" w:afterAutospacing="0"/>
            </w:pPr>
            <w:r>
              <w:rPr>
                <w:rFonts w:ascii="Arial" w:hAnsi="Arial" w:cs="Arial"/>
                <w:color w:val="000000"/>
                <w:sz w:val="21"/>
                <w:szCs w:val="21"/>
              </w:rPr>
              <w:t>Parties’ Initial</w:t>
            </w:r>
          </w:p>
          <w:p w14:paraId="198E9EBD" w14:textId="77777777" w:rsidR="00DC4672" w:rsidRDefault="00DC4672">
            <w:pPr>
              <w:pStyle w:val="NormalWeb"/>
              <w:spacing w:before="0" w:beforeAutospacing="0" w:after="144" w:afterAutospacing="0"/>
            </w:pPr>
            <w:r>
              <w:rPr>
                <w:rFonts w:ascii="Arial" w:hAnsi="Arial" w:cs="Arial"/>
                <w:color w:val="000000"/>
                <w:sz w:val="21"/>
                <w:szCs w:val="21"/>
              </w:rPr>
              <w:t>Orientations</w:t>
            </w:r>
          </w:p>
          <w:p w14:paraId="0F6C6EFD" w14:textId="77777777" w:rsidR="00DC4672" w:rsidRDefault="00DC4672">
            <w:pPr>
              <w:pStyle w:val="NormalWeb"/>
              <w:spacing w:before="0" w:beforeAutospacing="0" w:after="144" w:afterAutospacing="0"/>
            </w:pPr>
            <w:r>
              <w:rPr>
                <w:rFonts w:ascii="Arial" w:hAnsi="Arial" w:cs="Arial"/>
                <w:color w:val="000000"/>
                <w:sz w:val="21"/>
                <w:szCs w:val="21"/>
              </w:rPr>
              <w:t>Toward</w:t>
            </w:r>
          </w:p>
          <w:p w14:paraId="4DEA8779" w14:textId="77777777" w:rsidR="00DC4672" w:rsidRDefault="00DC4672">
            <w:pPr>
              <w:pStyle w:val="NormalWeb"/>
              <w:spacing w:before="0" w:beforeAutospacing="0" w:after="144" w:afterAutospacing="0"/>
            </w:pPr>
            <w:r>
              <w:rPr>
                <w:rFonts w:ascii="Arial" w:hAnsi="Arial" w:cs="Arial"/>
                <w:color w:val="000000"/>
                <w:sz w:val="21"/>
                <w:szCs w:val="21"/>
              </w:rPr>
              <w:t>Procedures</w:t>
            </w:r>
          </w:p>
          <w:p w14:paraId="395C0333" w14:textId="77777777" w:rsidR="00DC4672" w:rsidRDefault="00DC4672">
            <w:pPr>
              <w:pStyle w:val="NormalWeb"/>
              <w:spacing w:before="0" w:beforeAutospacing="0" w:after="144" w:afterAutospacing="0"/>
            </w:pPr>
            <w:r>
              <w:rPr>
                <w:rFonts w:ascii="Arial" w:hAnsi="Arial" w:cs="Arial"/>
                <w:color w:val="000000"/>
                <w:sz w:val="21"/>
                <w:szCs w:val="21"/>
              </w:rPr>
              <w:t>for Probable</w:t>
            </w:r>
          </w:p>
          <w:p w14:paraId="19F397FE" w14:textId="77777777" w:rsidR="00DC4672" w:rsidRDefault="00DC4672">
            <w:pPr>
              <w:pStyle w:val="NormalWeb"/>
              <w:spacing w:before="0" w:beforeAutospacing="0" w:after="144" w:afterAutospacing="0"/>
            </w:pPr>
            <w:r>
              <w:rPr>
                <w:rFonts w:ascii="Arial" w:hAnsi="Arial" w:cs="Arial"/>
                <w:color w:val="000000"/>
                <w:sz w:val="21"/>
                <w:szCs w:val="21"/>
              </w:rPr>
              <w:t>Outcomes</w:t>
            </w:r>
          </w:p>
        </w:tc>
      </w:tr>
      <w:tr w:rsidR="00DC4672" w14:paraId="2628146D" w14:textId="77777777" w:rsidTr="00DC4672">
        <w:trPr>
          <w:trHeight w:val="297"/>
        </w:trPr>
        <w:tc>
          <w:tcPr>
            <w:tcW w:w="1427" w:type="dxa"/>
            <w:tcBorders>
              <w:top w:val="single" w:sz="18"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661DB3DA" w14:textId="77777777" w:rsidR="00DC4672" w:rsidRDefault="00DC4672">
            <w:pPr>
              <w:pStyle w:val="NormalWeb"/>
              <w:spacing w:before="0" w:beforeAutospacing="0" w:after="144" w:afterAutospacing="0"/>
              <w:rPr>
                <w:rFonts w:ascii="Helvetica" w:hAnsi="Helvetica"/>
                <w:sz w:val="18"/>
                <w:szCs w:val="18"/>
              </w:rPr>
            </w:pPr>
          </w:p>
        </w:tc>
        <w:tc>
          <w:tcPr>
            <w:tcW w:w="1708" w:type="dxa"/>
            <w:tcBorders>
              <w:top w:val="single" w:sz="18"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1C898D89" w14:textId="77777777" w:rsidR="00DC4672" w:rsidRDefault="00DC4672">
            <w:pPr>
              <w:pStyle w:val="NormalWeb"/>
              <w:spacing w:before="0" w:beforeAutospacing="0" w:after="144" w:afterAutospacing="0"/>
              <w:rPr>
                <w:rFonts w:ascii="Helvetica" w:hAnsi="Helvetica"/>
                <w:sz w:val="18"/>
                <w:szCs w:val="18"/>
              </w:rPr>
            </w:pPr>
          </w:p>
        </w:tc>
        <w:tc>
          <w:tcPr>
            <w:tcW w:w="1671" w:type="dxa"/>
            <w:tcBorders>
              <w:top w:val="single" w:sz="18"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6407845A" w14:textId="77777777" w:rsidR="00DC4672" w:rsidRDefault="00DC4672">
            <w:pPr>
              <w:pStyle w:val="NormalWeb"/>
              <w:spacing w:before="0" w:beforeAutospacing="0" w:after="144" w:afterAutospacing="0"/>
              <w:rPr>
                <w:rFonts w:ascii="Helvetica" w:hAnsi="Helvetica"/>
                <w:sz w:val="18"/>
                <w:szCs w:val="18"/>
              </w:rPr>
            </w:pPr>
          </w:p>
        </w:tc>
        <w:tc>
          <w:tcPr>
            <w:tcW w:w="2270" w:type="dxa"/>
            <w:tcBorders>
              <w:top w:val="single" w:sz="18"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0F6D6AC2" w14:textId="77777777" w:rsidR="00DC4672" w:rsidRDefault="00DC4672">
            <w:pPr>
              <w:pStyle w:val="NormalWeb"/>
              <w:spacing w:before="0" w:beforeAutospacing="0" w:after="144" w:afterAutospacing="0"/>
              <w:rPr>
                <w:rFonts w:ascii="Helvetica" w:hAnsi="Helvetica"/>
                <w:sz w:val="18"/>
                <w:szCs w:val="18"/>
              </w:rPr>
            </w:pPr>
          </w:p>
        </w:tc>
        <w:tc>
          <w:tcPr>
            <w:tcW w:w="1928" w:type="dxa"/>
            <w:tcBorders>
              <w:top w:val="single" w:sz="18"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73A543D4" w14:textId="77777777" w:rsidR="00DC4672" w:rsidRDefault="00DC4672">
            <w:pPr>
              <w:pStyle w:val="NormalWeb"/>
              <w:spacing w:before="0" w:beforeAutospacing="0" w:after="144" w:afterAutospacing="0"/>
              <w:rPr>
                <w:rFonts w:ascii="Helvetica" w:hAnsi="Helvetica"/>
                <w:sz w:val="18"/>
                <w:szCs w:val="18"/>
              </w:rPr>
            </w:pPr>
          </w:p>
        </w:tc>
      </w:tr>
      <w:tr w:rsidR="00DC4672" w14:paraId="6CA64626" w14:textId="77777777" w:rsidTr="00DC4672">
        <w:trPr>
          <w:trHeight w:val="747"/>
        </w:trPr>
        <w:tc>
          <w:tcPr>
            <w:tcW w:w="1427" w:type="dxa"/>
            <w:tcBorders>
              <w:top w:val="single" w:sz="6" w:space="0" w:color="FFFFFF"/>
              <w:left w:val="single" w:sz="6" w:space="0" w:color="FFFFFF"/>
              <w:bottom w:val="single" w:sz="6" w:space="0" w:color="FFFFFF"/>
              <w:right w:val="single" w:sz="6" w:space="0" w:color="FFFFFF"/>
            </w:tcBorders>
            <w:shd w:val="clear" w:color="auto" w:fill="F3F9FA"/>
            <w:tcMar>
              <w:top w:w="54" w:type="dxa"/>
              <w:left w:w="54" w:type="dxa"/>
              <w:bottom w:w="54" w:type="dxa"/>
              <w:right w:w="54" w:type="dxa"/>
            </w:tcMar>
            <w:hideMark/>
          </w:tcPr>
          <w:p w14:paraId="6AA46F8A" w14:textId="77777777" w:rsidR="00DC4672" w:rsidRDefault="00DC4672">
            <w:pPr>
              <w:pStyle w:val="NormalWeb"/>
              <w:spacing w:before="0" w:beforeAutospacing="0" w:after="144" w:afterAutospacing="0"/>
            </w:pPr>
            <w:r>
              <w:rPr>
                <w:rFonts w:ascii="Arial" w:hAnsi="Arial" w:cs="Arial"/>
                <w:b/>
                <w:bCs/>
                <w:color w:val="000000"/>
                <w:sz w:val="21"/>
                <w:szCs w:val="21"/>
              </w:rPr>
              <w:t>Secondary Parties/</w:t>
            </w:r>
          </w:p>
          <w:p w14:paraId="4157E816" w14:textId="77777777" w:rsidR="00DC4672" w:rsidRDefault="00DC4672">
            <w:pPr>
              <w:pStyle w:val="NormalWeb"/>
              <w:spacing w:before="0" w:beforeAutospacing="0" w:after="144" w:afterAutospacing="0"/>
            </w:pPr>
            <w:r>
              <w:rPr>
                <w:rFonts w:ascii="Arial" w:hAnsi="Arial" w:cs="Arial"/>
                <w:b/>
                <w:bCs/>
                <w:color w:val="000000"/>
                <w:sz w:val="21"/>
                <w:szCs w:val="21"/>
              </w:rPr>
              <w:t>Stakeholders</w:t>
            </w:r>
          </w:p>
        </w:tc>
        <w:tc>
          <w:tcPr>
            <w:tcW w:w="1708" w:type="dxa"/>
            <w:tcBorders>
              <w:top w:val="single" w:sz="6" w:space="0" w:color="FFFFFF"/>
              <w:left w:val="single" w:sz="6" w:space="0" w:color="FFFFFF"/>
              <w:bottom w:val="single" w:sz="6" w:space="0" w:color="FFFFFF"/>
              <w:right w:val="single" w:sz="6" w:space="0" w:color="FFFFFF"/>
            </w:tcBorders>
            <w:shd w:val="clear" w:color="auto" w:fill="F3F9FA"/>
            <w:tcMar>
              <w:top w:w="54" w:type="dxa"/>
              <w:left w:w="54" w:type="dxa"/>
              <w:bottom w:w="54" w:type="dxa"/>
              <w:right w:w="54" w:type="dxa"/>
            </w:tcMar>
            <w:hideMark/>
          </w:tcPr>
          <w:p w14:paraId="646F5D7F" w14:textId="77777777" w:rsidR="00DC4672" w:rsidRDefault="00DC4672">
            <w:pPr>
              <w:pStyle w:val="NormalWeb"/>
              <w:spacing w:before="0" w:beforeAutospacing="0" w:after="144" w:afterAutospacing="0"/>
              <w:rPr>
                <w:rFonts w:ascii="Helvetica" w:hAnsi="Helvetica"/>
                <w:sz w:val="18"/>
                <w:szCs w:val="18"/>
              </w:rPr>
            </w:pPr>
          </w:p>
        </w:tc>
        <w:tc>
          <w:tcPr>
            <w:tcW w:w="1671" w:type="dxa"/>
            <w:tcBorders>
              <w:top w:val="single" w:sz="6" w:space="0" w:color="FFFFFF"/>
              <w:left w:val="single" w:sz="6" w:space="0" w:color="FFFFFF"/>
              <w:bottom w:val="single" w:sz="6" w:space="0" w:color="FFFFFF"/>
              <w:right w:val="single" w:sz="6" w:space="0" w:color="FFFFFF"/>
            </w:tcBorders>
            <w:shd w:val="clear" w:color="auto" w:fill="F3F9FA"/>
            <w:tcMar>
              <w:top w:w="54" w:type="dxa"/>
              <w:left w:w="54" w:type="dxa"/>
              <w:bottom w:w="54" w:type="dxa"/>
              <w:right w:w="54" w:type="dxa"/>
            </w:tcMar>
            <w:hideMark/>
          </w:tcPr>
          <w:p w14:paraId="1F62B23F" w14:textId="77777777" w:rsidR="00DC4672" w:rsidRDefault="00DC4672">
            <w:pPr>
              <w:pStyle w:val="NormalWeb"/>
              <w:spacing w:before="0" w:beforeAutospacing="0" w:after="144" w:afterAutospacing="0"/>
              <w:rPr>
                <w:rFonts w:ascii="Helvetica" w:hAnsi="Helvetica"/>
                <w:sz w:val="18"/>
                <w:szCs w:val="18"/>
              </w:rPr>
            </w:pPr>
          </w:p>
        </w:tc>
        <w:tc>
          <w:tcPr>
            <w:tcW w:w="2270" w:type="dxa"/>
            <w:tcBorders>
              <w:top w:val="single" w:sz="6" w:space="0" w:color="FFFFFF"/>
              <w:left w:val="single" w:sz="6" w:space="0" w:color="FFFFFF"/>
              <w:bottom w:val="single" w:sz="6" w:space="0" w:color="FFFFFF"/>
              <w:right w:val="single" w:sz="6" w:space="0" w:color="FFFFFF"/>
            </w:tcBorders>
            <w:shd w:val="clear" w:color="auto" w:fill="F3F9FA"/>
            <w:tcMar>
              <w:top w:w="54" w:type="dxa"/>
              <w:left w:w="54" w:type="dxa"/>
              <w:bottom w:w="54" w:type="dxa"/>
              <w:right w:w="54" w:type="dxa"/>
            </w:tcMar>
            <w:hideMark/>
          </w:tcPr>
          <w:p w14:paraId="285CDDF3" w14:textId="77777777" w:rsidR="00DC4672" w:rsidRDefault="00DC4672">
            <w:pPr>
              <w:pStyle w:val="NormalWeb"/>
              <w:spacing w:before="0" w:beforeAutospacing="0" w:after="144" w:afterAutospacing="0"/>
              <w:rPr>
                <w:rFonts w:ascii="Helvetica" w:hAnsi="Helvetica"/>
                <w:sz w:val="18"/>
                <w:szCs w:val="18"/>
              </w:rPr>
            </w:pPr>
          </w:p>
        </w:tc>
        <w:tc>
          <w:tcPr>
            <w:tcW w:w="1928" w:type="dxa"/>
            <w:tcBorders>
              <w:top w:val="single" w:sz="6" w:space="0" w:color="FFFFFF"/>
              <w:left w:val="single" w:sz="6" w:space="0" w:color="FFFFFF"/>
              <w:bottom w:val="single" w:sz="6" w:space="0" w:color="FFFFFF"/>
              <w:right w:val="single" w:sz="6" w:space="0" w:color="FFFFFF"/>
            </w:tcBorders>
            <w:shd w:val="clear" w:color="auto" w:fill="F3F9FA"/>
            <w:tcMar>
              <w:top w:w="54" w:type="dxa"/>
              <w:left w:w="54" w:type="dxa"/>
              <w:bottom w:w="54" w:type="dxa"/>
              <w:right w:w="54" w:type="dxa"/>
            </w:tcMar>
            <w:hideMark/>
          </w:tcPr>
          <w:p w14:paraId="0DBB7C90" w14:textId="77777777" w:rsidR="00DC4672" w:rsidRDefault="00DC4672">
            <w:pPr>
              <w:pStyle w:val="NormalWeb"/>
              <w:spacing w:before="0" w:beforeAutospacing="0" w:after="144" w:afterAutospacing="0"/>
              <w:rPr>
                <w:rFonts w:ascii="Helvetica" w:hAnsi="Helvetica"/>
                <w:sz w:val="18"/>
                <w:szCs w:val="18"/>
              </w:rPr>
            </w:pPr>
          </w:p>
        </w:tc>
      </w:tr>
      <w:tr w:rsidR="00DC4672" w14:paraId="7FE41360" w14:textId="77777777" w:rsidTr="00DC4672">
        <w:trPr>
          <w:trHeight w:val="312"/>
        </w:trPr>
        <w:tc>
          <w:tcPr>
            <w:tcW w:w="1427" w:type="dxa"/>
            <w:tcBorders>
              <w:top w:val="single" w:sz="6"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41DE1598" w14:textId="77777777" w:rsidR="00DC4672" w:rsidRDefault="00DC4672">
            <w:pPr>
              <w:pStyle w:val="NormalWeb"/>
              <w:spacing w:before="0" w:beforeAutospacing="0" w:after="144" w:afterAutospacing="0"/>
              <w:rPr>
                <w:rFonts w:ascii="Helvetica" w:hAnsi="Helvetica"/>
                <w:sz w:val="18"/>
                <w:szCs w:val="18"/>
              </w:rPr>
            </w:pPr>
            <w:r>
              <w:rPr>
                <w:rFonts w:ascii="Helvetica" w:hAnsi="Helvetica"/>
                <w:sz w:val="18"/>
                <w:szCs w:val="18"/>
              </w:rPr>
              <w:t>Older Boy</w:t>
            </w:r>
          </w:p>
          <w:p w14:paraId="7FEF305F" w14:textId="77777777" w:rsidR="00DC4672" w:rsidRDefault="00DC4672">
            <w:pPr>
              <w:pStyle w:val="NormalWeb"/>
              <w:spacing w:before="0" w:beforeAutospacing="0" w:after="144" w:afterAutospacing="0"/>
              <w:rPr>
                <w:rFonts w:ascii="Helvetica" w:hAnsi="Helvetica"/>
                <w:sz w:val="18"/>
                <w:szCs w:val="18"/>
              </w:rPr>
            </w:pPr>
            <w:r>
              <w:rPr>
                <w:rFonts w:ascii="Helvetica" w:hAnsi="Helvetica"/>
                <w:sz w:val="18"/>
                <w:szCs w:val="18"/>
              </w:rPr>
              <w:t>Younger Boy</w:t>
            </w:r>
          </w:p>
        </w:tc>
        <w:tc>
          <w:tcPr>
            <w:tcW w:w="1708" w:type="dxa"/>
            <w:tcBorders>
              <w:top w:val="single" w:sz="6"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161FA9A5" w14:textId="77777777" w:rsidR="00DC4672" w:rsidRDefault="00DC4672">
            <w:pPr>
              <w:pStyle w:val="NormalWeb"/>
              <w:spacing w:before="0" w:beforeAutospacing="0" w:after="144" w:afterAutospacing="0"/>
              <w:rPr>
                <w:rFonts w:ascii="Helvetica" w:hAnsi="Helvetica"/>
                <w:sz w:val="18"/>
                <w:szCs w:val="18"/>
              </w:rPr>
            </w:pPr>
          </w:p>
        </w:tc>
        <w:tc>
          <w:tcPr>
            <w:tcW w:w="1671" w:type="dxa"/>
            <w:tcBorders>
              <w:top w:val="single" w:sz="6"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57BBDF9A" w14:textId="77777777" w:rsidR="00DC4672" w:rsidRDefault="00DC4672">
            <w:pPr>
              <w:pStyle w:val="NormalWeb"/>
              <w:spacing w:before="0" w:beforeAutospacing="0" w:after="144" w:afterAutospacing="0"/>
              <w:rPr>
                <w:rFonts w:ascii="Helvetica" w:hAnsi="Helvetica"/>
                <w:sz w:val="18"/>
                <w:szCs w:val="18"/>
              </w:rPr>
            </w:pPr>
          </w:p>
        </w:tc>
        <w:tc>
          <w:tcPr>
            <w:tcW w:w="2270" w:type="dxa"/>
            <w:tcBorders>
              <w:top w:val="single" w:sz="6"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5D7E0DC8" w14:textId="77777777" w:rsidR="00DC4672" w:rsidRDefault="00DC4672">
            <w:pPr>
              <w:pStyle w:val="NormalWeb"/>
              <w:spacing w:before="0" w:beforeAutospacing="0" w:after="144" w:afterAutospacing="0"/>
              <w:rPr>
                <w:rFonts w:ascii="Helvetica" w:hAnsi="Helvetica"/>
                <w:sz w:val="18"/>
                <w:szCs w:val="18"/>
              </w:rPr>
            </w:pPr>
          </w:p>
        </w:tc>
        <w:tc>
          <w:tcPr>
            <w:tcW w:w="1928" w:type="dxa"/>
            <w:tcBorders>
              <w:top w:val="single" w:sz="6" w:space="0" w:color="FFFFFF"/>
              <w:left w:val="single" w:sz="6" w:space="0" w:color="FFFFFF"/>
              <w:bottom w:val="single" w:sz="6" w:space="0" w:color="FFFFFF"/>
              <w:right w:val="single" w:sz="6" w:space="0" w:color="FFFFFF"/>
            </w:tcBorders>
            <w:shd w:val="clear" w:color="auto" w:fill="E7F3F4"/>
            <w:tcMar>
              <w:top w:w="54" w:type="dxa"/>
              <w:left w:w="54" w:type="dxa"/>
              <w:bottom w:w="54" w:type="dxa"/>
              <w:right w:w="54" w:type="dxa"/>
            </w:tcMar>
            <w:hideMark/>
          </w:tcPr>
          <w:p w14:paraId="47E38EA4" w14:textId="77777777" w:rsidR="00DC4672" w:rsidRDefault="00DC4672">
            <w:pPr>
              <w:pStyle w:val="NormalWeb"/>
              <w:spacing w:before="0" w:beforeAutospacing="0" w:after="144" w:afterAutospacing="0"/>
              <w:rPr>
                <w:rFonts w:ascii="Helvetica" w:hAnsi="Helvetica"/>
                <w:sz w:val="18"/>
                <w:szCs w:val="18"/>
              </w:rPr>
            </w:pPr>
          </w:p>
        </w:tc>
      </w:tr>
    </w:tbl>
    <w:p w14:paraId="6BC835FF" w14:textId="77777777" w:rsidR="00DC4672" w:rsidRPr="00F41DCB" w:rsidRDefault="00DC4672" w:rsidP="00F41DCB">
      <w:pPr>
        <w:spacing w:before="60" w:afterLines="60" w:after="144" w:line="276" w:lineRule="auto"/>
        <w:jc w:val="both"/>
      </w:pPr>
    </w:p>
    <w:p w14:paraId="7ACC55AB" w14:textId="05FC312F" w:rsidR="00F41DCB" w:rsidRPr="00F41DCB" w:rsidRDefault="00F95F9C" w:rsidP="00F41DCB">
      <w:pPr>
        <w:spacing w:after="144"/>
        <w:rPr>
          <w:rFonts w:eastAsia="Times New Roman"/>
        </w:rPr>
      </w:pPr>
      <w:r>
        <w:rPr>
          <w:rFonts w:eastAsia="Times New Roman"/>
        </w:rPr>
        <w:t>ASK: What type of fair resolution would you recommend based on the analysis?</w:t>
      </w:r>
    </w:p>
    <w:p w14:paraId="0BFF7FD4" w14:textId="77777777" w:rsidR="00F41DCB" w:rsidRPr="00F41DCB" w:rsidRDefault="00F41DCB" w:rsidP="00F41DCB">
      <w:pPr>
        <w:spacing w:after="144"/>
      </w:pPr>
    </w:p>
    <w:p w14:paraId="63D7A17C" w14:textId="3248182D" w:rsidR="00B43657" w:rsidRPr="007C3D84" w:rsidRDefault="00E4499E" w:rsidP="00B43657">
      <w:pPr>
        <w:pStyle w:val="Heading2"/>
        <w:spacing w:after="144"/>
        <w:jc w:val="left"/>
      </w:pPr>
      <w:r>
        <w:t>Activity  3</w:t>
      </w:r>
      <w:r w:rsidR="00B43657">
        <w:t>–</w:t>
      </w:r>
      <w:r w:rsidR="00B43657">
        <w:tab/>
      </w:r>
      <w:r w:rsidR="00B43657">
        <w:tab/>
      </w:r>
      <w:r>
        <w:t>Conflict mediation</w:t>
      </w:r>
      <w:r w:rsidR="00B43657">
        <w:tab/>
      </w:r>
      <w:r w:rsidR="00B43657">
        <w:tab/>
      </w:r>
      <w:r w:rsidR="00B43657">
        <w:tab/>
      </w:r>
      <w:r w:rsidR="00B43657">
        <w:tab/>
      </w:r>
      <w:r w:rsidR="00B43657">
        <w:tab/>
        <w:t>45’</w:t>
      </w:r>
    </w:p>
    <w:p w14:paraId="0463E9C5" w14:textId="77777777" w:rsidR="00E4499E" w:rsidRDefault="00E4499E" w:rsidP="00E4499E">
      <w:pPr>
        <w:spacing w:after="144"/>
      </w:pPr>
      <w:r>
        <w:t xml:space="preserve"> Explain: </w:t>
      </w:r>
      <w:r w:rsidRPr="00E4499E">
        <w:rPr>
          <w:b/>
          <w:bCs/>
          <w:i/>
          <w:iCs/>
        </w:rPr>
        <w:t xml:space="preserve">Mediation </w:t>
      </w:r>
      <w:r w:rsidRPr="00E4499E">
        <w:t xml:space="preserve">is a dispute resolution procedure in which a trusted, fair and mutually acceptable third party, a </w:t>
      </w:r>
      <w:r w:rsidRPr="00E4499E">
        <w:rPr>
          <w:i/>
          <w:iCs/>
        </w:rPr>
        <w:t>mediator</w:t>
      </w:r>
      <w:r w:rsidRPr="00E4499E">
        <w:t>, helps parties in dispute to negotiate a mutually acceptable agreement that resolves a conflict. Mediators do not have authority to make a binding decision or impose an outcome.</w:t>
      </w:r>
    </w:p>
    <w:p w14:paraId="7BAE64FC" w14:textId="1DB167C6" w:rsidR="00647192" w:rsidRPr="00647192" w:rsidRDefault="00647192" w:rsidP="00647192">
      <w:pPr>
        <w:spacing w:after="144"/>
      </w:pPr>
      <w:r w:rsidRPr="00647192">
        <w:t xml:space="preserve">It may be conducted by an independent and impartial third party – such as </w:t>
      </w:r>
      <w:r>
        <w:t>CCCM partner</w:t>
      </w:r>
      <w:r w:rsidRPr="00647192">
        <w:t xml:space="preserve"> staff or a member of a national or community-based non-governmental </w:t>
      </w:r>
      <w:proofErr w:type="spellStart"/>
      <w:r w:rsidRPr="00647192">
        <w:t>organisation</w:t>
      </w:r>
      <w:proofErr w:type="spellEnd"/>
      <w:r w:rsidRPr="00647192">
        <w:t xml:space="preserve"> (NGO/CBO) established by or independent of </w:t>
      </w:r>
      <w:r>
        <w:t>CCCM</w:t>
      </w:r>
      <w:r w:rsidRPr="00647192">
        <w:t>, a private mediator, a mediator affiliated with a Ministry of Justice or other government agency – or by customary or religious authorities as part of a local dispute resolution approach and procedures</w:t>
      </w:r>
    </w:p>
    <w:p w14:paraId="36DC3AD1" w14:textId="77777777" w:rsidR="000A4538" w:rsidRPr="00CC680C" w:rsidRDefault="000A4538" w:rsidP="000A4538">
      <w:pPr>
        <w:spacing w:after="144"/>
      </w:pPr>
      <w:r w:rsidRPr="000A4538">
        <w:t xml:space="preserve">Regardless of who provides mediation and the procedures used, there are a number of </w:t>
      </w:r>
      <w:r w:rsidRPr="00CC680C">
        <w:t>common goals:</w:t>
      </w:r>
    </w:p>
    <w:p w14:paraId="7F505483" w14:textId="10E9961F" w:rsidR="000A4538" w:rsidRPr="00CC680C" w:rsidRDefault="000A4538" w:rsidP="000A4538">
      <w:pPr>
        <w:spacing w:after="144"/>
        <w:rPr>
          <w:b/>
        </w:rPr>
      </w:pPr>
      <w:r w:rsidRPr="00CC680C">
        <w:rPr>
          <w:b/>
        </w:rPr>
        <w:t xml:space="preserve">Please </w:t>
      </w:r>
      <w:r w:rsidR="00112067">
        <w:rPr>
          <w:b/>
        </w:rPr>
        <w:t xml:space="preserve">draw </w:t>
      </w:r>
      <w:r w:rsidRPr="00CC680C">
        <w:rPr>
          <w:b/>
        </w:rPr>
        <w:t>on flip chart and explain each point</w:t>
      </w:r>
    </w:p>
    <w:p w14:paraId="39C93CA4" w14:textId="3C11894A" w:rsidR="000A4538" w:rsidRPr="000A4538" w:rsidRDefault="000A4538" w:rsidP="000A4538">
      <w:pPr>
        <w:pStyle w:val="ListParagraph"/>
        <w:numPr>
          <w:ilvl w:val="0"/>
          <w:numId w:val="5"/>
        </w:numPr>
        <w:spacing w:after="144"/>
      </w:pPr>
      <w:r w:rsidRPr="000A4538">
        <w:lastRenderedPageBreak/>
        <w:t>Improve communications between parties</w:t>
      </w:r>
    </w:p>
    <w:p w14:paraId="78283BD0" w14:textId="56F84E7D" w:rsidR="000A4538" w:rsidRPr="000A4538" w:rsidRDefault="000A4538" w:rsidP="000A4538">
      <w:pPr>
        <w:pStyle w:val="ListParagraph"/>
        <w:numPr>
          <w:ilvl w:val="0"/>
          <w:numId w:val="5"/>
        </w:numPr>
        <w:spacing w:after="144"/>
      </w:pPr>
      <w:r w:rsidRPr="000A4538">
        <w:t>Build positive working relationships, trust and confidence.</w:t>
      </w:r>
    </w:p>
    <w:p w14:paraId="3A8B8B68" w14:textId="4C57FDDF" w:rsidR="000A4538" w:rsidRPr="000A4538" w:rsidRDefault="000A4538" w:rsidP="000A4538">
      <w:pPr>
        <w:pStyle w:val="ListParagraph"/>
        <w:numPr>
          <w:ilvl w:val="0"/>
          <w:numId w:val="5"/>
        </w:numPr>
        <w:spacing w:after="144"/>
      </w:pPr>
      <w:r w:rsidRPr="000A4538">
        <w:t>Focus parties on their interests and what really matters to each of them</w:t>
      </w:r>
    </w:p>
    <w:p w14:paraId="166FDD8A" w14:textId="18F75A49" w:rsidR="000A4538" w:rsidRPr="000A4538" w:rsidRDefault="000A4538" w:rsidP="000A4538">
      <w:pPr>
        <w:pStyle w:val="ListParagraph"/>
        <w:numPr>
          <w:ilvl w:val="0"/>
          <w:numId w:val="5"/>
        </w:numPr>
        <w:spacing w:after="144"/>
      </w:pPr>
      <w:r w:rsidRPr="000A4538">
        <w:t xml:space="preserve">Help </w:t>
      </w:r>
      <w:r w:rsidRPr="000A4538">
        <w:rPr>
          <w:bCs/>
        </w:rPr>
        <w:t xml:space="preserve">parties </w:t>
      </w:r>
      <w:r w:rsidRPr="000A4538">
        <w:t xml:space="preserve">do their own work to find </w:t>
      </w:r>
      <w:r w:rsidR="0079408D" w:rsidRPr="000A4538">
        <w:t>answers, create</w:t>
      </w:r>
      <w:r w:rsidRPr="000A4538">
        <w:t xml:space="preserve"> solutions and make choices.</w:t>
      </w:r>
    </w:p>
    <w:p w14:paraId="59AED182" w14:textId="168325C0" w:rsidR="00CC680C" w:rsidRPr="00CC680C" w:rsidRDefault="000A4538" w:rsidP="00CC680C">
      <w:pPr>
        <w:pStyle w:val="ListParagraph"/>
        <w:numPr>
          <w:ilvl w:val="0"/>
          <w:numId w:val="5"/>
        </w:numPr>
        <w:spacing w:after="144"/>
      </w:pPr>
      <w:r w:rsidRPr="000A4538">
        <w:rPr>
          <w:bCs/>
        </w:rPr>
        <w:t>Help parties put the conflict behind them</w:t>
      </w:r>
    </w:p>
    <w:p w14:paraId="404BF8E9" w14:textId="4591262F" w:rsidR="00CC680C" w:rsidRPr="000A4538" w:rsidRDefault="00CC680C" w:rsidP="00CC680C">
      <w:pPr>
        <w:spacing w:after="144"/>
      </w:pPr>
      <w:r w:rsidRPr="001F1B40">
        <w:rPr>
          <w:b/>
        </w:rPr>
        <w:t>Say</w:t>
      </w:r>
      <w:r>
        <w:t>: There are many types of mediators that can support in issues of conflict.</w:t>
      </w:r>
    </w:p>
    <w:p w14:paraId="3D8E7AC1" w14:textId="195212E6" w:rsidR="00CC680C" w:rsidRPr="00CC680C" w:rsidRDefault="00CC680C" w:rsidP="00CC680C">
      <w:pPr>
        <w:spacing w:after="144"/>
      </w:pPr>
      <w:r w:rsidRPr="00CC680C">
        <w:rPr>
          <w:b/>
          <w:bCs/>
          <w:i/>
          <w:iCs/>
        </w:rPr>
        <w:t>Social Network Mediator</w:t>
      </w:r>
      <w:r w:rsidRPr="00CC680C">
        <w:rPr>
          <w:b/>
          <w:bCs/>
        </w:rPr>
        <w:t xml:space="preserve">- </w:t>
      </w:r>
      <w:r w:rsidRPr="00CC680C">
        <w:t>A person who has an ongoing relationship with one or more disputants because of being a member of their family, clan or community.</w:t>
      </w:r>
    </w:p>
    <w:p w14:paraId="1E080140" w14:textId="66129A1F" w:rsidR="00CC680C" w:rsidRPr="00CC680C" w:rsidRDefault="00CC680C" w:rsidP="00CC680C">
      <w:pPr>
        <w:spacing w:after="144"/>
      </w:pPr>
      <w:r w:rsidRPr="00CC680C">
        <w:rPr>
          <w:b/>
          <w:bCs/>
          <w:i/>
          <w:iCs/>
        </w:rPr>
        <w:t>Benevolent Mediator</w:t>
      </w:r>
      <w:r w:rsidRPr="00CC680C">
        <w:rPr>
          <w:b/>
          <w:bCs/>
        </w:rPr>
        <w:t xml:space="preserve">- </w:t>
      </w:r>
      <w:r w:rsidRPr="00CC680C">
        <w:t>A respected high ranking formal leader or group of leaders in a community, such as a customary leader, local cleric or respected elder</w:t>
      </w:r>
    </w:p>
    <w:p w14:paraId="3424C480" w14:textId="72AF9391" w:rsidR="00CC680C" w:rsidRPr="00CC680C" w:rsidRDefault="00CC680C" w:rsidP="00CC680C">
      <w:pPr>
        <w:spacing w:after="144"/>
      </w:pPr>
      <w:r w:rsidRPr="00CC680C">
        <w:rPr>
          <w:b/>
          <w:bCs/>
          <w:i/>
          <w:iCs/>
        </w:rPr>
        <w:t>Administrative/Managerial Mediator</w:t>
      </w:r>
      <w:r w:rsidRPr="00CC680C">
        <w:t>-</w:t>
      </w:r>
      <w:r w:rsidRPr="00CC680C">
        <w:rPr>
          <w:b/>
          <w:bCs/>
        </w:rPr>
        <w:t xml:space="preserve"> </w:t>
      </w:r>
      <w:r w:rsidRPr="00CC680C">
        <w:t xml:space="preserve">A person in an </w:t>
      </w:r>
      <w:proofErr w:type="spellStart"/>
      <w:r w:rsidRPr="00CC680C">
        <w:t>organisation</w:t>
      </w:r>
      <w:proofErr w:type="spellEnd"/>
      <w:r w:rsidRPr="00CC680C">
        <w:t xml:space="preserve"> – such as a government agency – with </w:t>
      </w:r>
      <w:proofErr w:type="spellStart"/>
      <w:r w:rsidRPr="00CC680C">
        <w:t>authorised</w:t>
      </w:r>
      <w:proofErr w:type="spellEnd"/>
      <w:r w:rsidRPr="00CC680C">
        <w:t xml:space="preserve"> authority to mediate </w:t>
      </w:r>
      <w:r w:rsidRPr="00CC680C">
        <w:rPr>
          <w:u w:val="single"/>
        </w:rPr>
        <w:t>or</w:t>
      </w:r>
      <w:r w:rsidRPr="00CC680C">
        <w:t xml:space="preserve"> make a decision on issues in question.</w:t>
      </w:r>
    </w:p>
    <w:p w14:paraId="01932A96" w14:textId="54BD08A0" w:rsidR="00CC680C" w:rsidRPr="00CC680C" w:rsidRDefault="00CC680C" w:rsidP="00CC680C">
      <w:pPr>
        <w:spacing w:after="144"/>
      </w:pPr>
      <w:r w:rsidRPr="00CC680C">
        <w:rPr>
          <w:b/>
          <w:bCs/>
          <w:i/>
          <w:iCs/>
        </w:rPr>
        <w:t>Vested Interest Mediator</w:t>
      </w:r>
      <w:r w:rsidRPr="00CC680C">
        <w:t>- A person who is a party to a dispute and has an interest in the specific outcome, but also provides third-party assistance in finding a solution such as a politician or large landowner.</w:t>
      </w:r>
    </w:p>
    <w:p w14:paraId="05D565EE" w14:textId="46CA7549" w:rsidR="00CC680C" w:rsidRPr="00CC680C" w:rsidRDefault="00CC680C" w:rsidP="00CC680C">
      <w:pPr>
        <w:spacing w:after="144"/>
      </w:pPr>
      <w:r w:rsidRPr="00CC680C">
        <w:rPr>
          <w:b/>
          <w:bCs/>
          <w:i/>
          <w:iCs/>
        </w:rPr>
        <w:t>Independent Mediator</w:t>
      </w:r>
      <w:r w:rsidRPr="00CC680C">
        <w:rPr>
          <w:b/>
          <w:bCs/>
        </w:rPr>
        <w:t xml:space="preserve"> - </w:t>
      </w:r>
      <w:r w:rsidRPr="00CC680C">
        <w:t xml:space="preserve">A person who is not directly involved in the dispute, neutral regarding his or her relationship to the parties and unbiased concerning the issues in question. Independent mediators may be </w:t>
      </w:r>
      <w:r>
        <w:t>CCCM or partner staff</w:t>
      </w:r>
    </w:p>
    <w:p w14:paraId="1A2E5175" w14:textId="77777777" w:rsidR="001F1B40" w:rsidRDefault="001F1B40" w:rsidP="00B43657">
      <w:pPr>
        <w:spacing w:after="144"/>
      </w:pPr>
    </w:p>
    <w:p w14:paraId="5CFCAA65" w14:textId="71BD1E26" w:rsidR="00021E23" w:rsidRDefault="00021E23" w:rsidP="00B43657">
      <w:pPr>
        <w:spacing w:after="144"/>
      </w:pPr>
      <w:r>
        <w:t>Ask: If you were enduring a conflict, who would you like to receive mediator support from?</w:t>
      </w:r>
    </w:p>
    <w:p w14:paraId="7DF7B317" w14:textId="5AB89528" w:rsidR="001F1B40" w:rsidRDefault="00564938" w:rsidP="00B43657">
      <w:pPr>
        <w:spacing w:after="144"/>
        <w:rPr>
          <w:b/>
        </w:rPr>
      </w:pPr>
      <w:r w:rsidRPr="00564938">
        <w:rPr>
          <w:b/>
        </w:rPr>
        <w:t>Activity 2:</w:t>
      </w:r>
    </w:p>
    <w:p w14:paraId="763EF6D2" w14:textId="42C5FDA3" w:rsidR="00564938" w:rsidRDefault="00564938" w:rsidP="00B43657">
      <w:pPr>
        <w:spacing w:after="144"/>
      </w:pPr>
      <w:r>
        <w:t xml:space="preserve">Role play situations in which there is a dispute. Break up participants into groups of 3.  For this exercise, assign roles to the following members per group of three based on the case study below.  Have each group simulate this case for 5’ before switching roles. Hold this activity for a total of 15’ to assure that all group members have the opportunity to play each role.  </w:t>
      </w:r>
    </w:p>
    <w:p w14:paraId="667978F2" w14:textId="77777777" w:rsidR="00BC5627" w:rsidRPr="00564938" w:rsidRDefault="00BC5627" w:rsidP="00B43657">
      <w:pPr>
        <w:spacing w:after="144"/>
      </w:pPr>
    </w:p>
    <w:p w14:paraId="18A653FD" w14:textId="2282BB1E" w:rsidR="00BC5627" w:rsidRDefault="00BC5627" w:rsidP="00BC5627">
      <w:pPr>
        <w:spacing w:after="144"/>
      </w:pPr>
      <w:r w:rsidRPr="00BC5627">
        <w:rPr>
          <w:b/>
        </w:rPr>
        <w:t>Role Play:</w:t>
      </w:r>
      <w:r>
        <w:t xml:space="preserve"> </w:t>
      </w:r>
      <w:r w:rsidRPr="00BC5627">
        <w:t xml:space="preserve">While brushing their land to clear it for farming, people from </w:t>
      </w:r>
      <w:r w:rsidRPr="00BC5627">
        <w:rPr>
          <w:b/>
          <w:bCs/>
          <w:i/>
          <w:iCs/>
        </w:rPr>
        <w:t>Clan A</w:t>
      </w:r>
      <w:r w:rsidRPr="00BC5627">
        <w:t xml:space="preserve"> were surprised to meet people from </w:t>
      </w:r>
      <w:r w:rsidRPr="00BC5627">
        <w:rPr>
          <w:b/>
          <w:bCs/>
        </w:rPr>
        <w:t>Clan B</w:t>
      </w:r>
      <w:r w:rsidRPr="00BC5627">
        <w:t xml:space="preserve"> on the same land chopping down trees and mining sand from the river that runs through the wooded area. Clan A elders tried to reason with Clan B’s elders and argued that Clan A owns the land. Clan B elders argued that it was they, Clan B who own the land. They disagreed and the dispute escalated.</w:t>
      </w:r>
      <w:r>
        <w:t xml:space="preserve"> A mediator from an NNGO has been called in by community members to assist in mediating the conflict.  </w:t>
      </w:r>
    </w:p>
    <w:p w14:paraId="0C512127" w14:textId="0F07922A" w:rsidR="00BC5627" w:rsidRDefault="00BC5627" w:rsidP="00BC5627">
      <w:pPr>
        <w:spacing w:after="144"/>
      </w:pPr>
      <w:r>
        <w:t>Role play this scenario with one person in the group play Clan A, the second playing Clan B, and the third playing the mediator.  After 5’ minutes, switch!</w:t>
      </w:r>
    </w:p>
    <w:p w14:paraId="1B1BA7F8" w14:textId="14B58384" w:rsidR="00BC5627" w:rsidRDefault="00BC5627" w:rsidP="00BC5627">
      <w:pPr>
        <w:spacing w:after="144"/>
      </w:pPr>
      <w:r>
        <w:t>Debrief:</w:t>
      </w:r>
    </w:p>
    <w:p w14:paraId="12831069" w14:textId="18C01247" w:rsidR="00BC5627" w:rsidRDefault="00BC5627" w:rsidP="00BC5627">
      <w:pPr>
        <w:spacing w:after="144"/>
      </w:pPr>
      <w:r>
        <w:t>ASK: what have you learned about conflict resolution? How do you intend to take what you have learned from this lesson and demonstrate it in the community?</w:t>
      </w:r>
    </w:p>
    <w:p w14:paraId="28B0A213" w14:textId="0D6EF0E3" w:rsidR="00112067" w:rsidRPr="00BC5627" w:rsidRDefault="00112067" w:rsidP="00BC5627">
      <w:pPr>
        <w:spacing w:after="144"/>
      </w:pPr>
      <w:r>
        <w:t>(Facilitator notes: probe respondents so that they are bringing up how a mediator has to be agreed by both parties and how it is important for both parties to explain their positioning)</w:t>
      </w:r>
    </w:p>
    <w:p w14:paraId="49D33AAA" w14:textId="77777777" w:rsidR="00AD0ABF" w:rsidRDefault="00C256E0">
      <w:pPr>
        <w:spacing w:after="144"/>
      </w:pPr>
    </w:p>
    <w:sectPr w:rsidR="00AD0ABF" w:rsidSect="00E8047C">
      <w:headerReference w:type="even" r:id="rId9"/>
      <w:headerReference w:type="default" r:id="rId10"/>
      <w:footerReference w:type="even" r:id="rId11"/>
      <w:footerReference w:type="default" r:id="rId12"/>
      <w:headerReference w:type="first" r:id="rId13"/>
      <w:footerReference w:type="first" r:id="rId14"/>
      <w:pgSz w:w="11900" w:h="16840" w:code="9"/>
      <w:pgMar w:top="1702" w:right="1440" w:bottom="1440" w:left="1440" w:header="709"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00FCD" w14:textId="77777777" w:rsidR="00C256E0" w:rsidRDefault="00C256E0" w:rsidP="00B43657">
      <w:pPr>
        <w:spacing w:after="144"/>
      </w:pPr>
      <w:r>
        <w:separator/>
      </w:r>
    </w:p>
  </w:endnote>
  <w:endnote w:type="continuationSeparator" w:id="0">
    <w:p w14:paraId="35E215E8" w14:textId="77777777" w:rsidR="00C256E0" w:rsidRDefault="00C256E0" w:rsidP="00B43657">
      <w:pPr>
        <w:spacing w:after="14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Segoe UI">
    <w:altName w:val="Calibri"/>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BA729" w14:textId="77777777" w:rsidR="00C33063" w:rsidRPr="001A73E7" w:rsidRDefault="00511CB4" w:rsidP="00D22214">
    <w:pPr>
      <w:spacing w:after="144"/>
    </w:pPr>
    <w:r>
      <w:tab/>
    </w: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2D748" w14:textId="77777777" w:rsidR="00C33063" w:rsidRPr="00E851B6" w:rsidRDefault="00511CB4" w:rsidP="00D22214">
    <w:pPr>
      <w:spacing w:after="144"/>
      <w:rPr>
        <w:rStyle w:val="Footer-CCCM"/>
      </w:rPr>
    </w:pPr>
    <w:r>
      <w:rPr>
        <w:rStyle w:val="Footer-CCCM"/>
        <w:i/>
      </w:rPr>
      <w:t>Emergency Planning #5 CMC Training Guide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E5006" w14:textId="77777777" w:rsidR="00C33063" w:rsidRPr="00E851B6" w:rsidRDefault="00511CB4" w:rsidP="00D22214">
    <w:pPr>
      <w:spacing w:after="144"/>
      <w:rPr>
        <w:rStyle w:val="Footer-CCCM"/>
      </w:rPr>
    </w:pPr>
    <w:r>
      <w:rPr>
        <w:rStyle w:val="Footer-CCCM"/>
        <w:i/>
      </w:rPr>
      <w:t>A</w:t>
    </w:r>
    <w:r w:rsidR="00B43657">
      <w:rPr>
        <w:rStyle w:val="Footer-CCCM"/>
        <w:i/>
      </w:rPr>
      <w:t>nnex 6: Conflict Resolution</w:t>
    </w:r>
    <w:r>
      <w:rPr>
        <w:rStyle w:val="Footer-CCCM"/>
        <w:i/>
      </w:rPr>
      <w:t xml:space="preserve"> – CMC Training Package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B60DE" w14:textId="77777777" w:rsidR="00C256E0" w:rsidRDefault="00C256E0" w:rsidP="00B43657">
      <w:pPr>
        <w:spacing w:after="144"/>
      </w:pPr>
      <w:r>
        <w:separator/>
      </w:r>
    </w:p>
  </w:footnote>
  <w:footnote w:type="continuationSeparator" w:id="0">
    <w:p w14:paraId="4A7A03B5" w14:textId="77777777" w:rsidR="00C256E0" w:rsidRDefault="00C256E0" w:rsidP="00B43657">
      <w:pPr>
        <w:spacing w:after="144"/>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467EA" w14:textId="77777777" w:rsidR="00C33063" w:rsidRDefault="00C256E0" w:rsidP="00F92BC1">
    <w:pPr>
      <w:pStyle w:val="Header"/>
      <w:spacing w:after="14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7D0CB" w14:textId="77777777" w:rsidR="00C33063" w:rsidRDefault="00C256E0" w:rsidP="00F92BC1">
    <w:pPr>
      <w:pStyle w:val="Header"/>
      <w:spacing w:after="144"/>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274CA" w14:textId="77777777" w:rsidR="00C33063" w:rsidRPr="006879BA" w:rsidRDefault="00511CB4" w:rsidP="006879BA">
    <w:pPr>
      <w:pStyle w:val="Heading5"/>
      <w:rPr>
        <w:rStyle w:val="IntenseEmphasis"/>
        <w:b/>
      </w:rPr>
    </w:pPr>
    <w:r w:rsidRPr="007C3D84">
      <w:rPr>
        <w:noProof/>
        <w:lang w:val="en-US"/>
      </w:rPr>
      <w:t xml:space="preserve"> </w:t>
    </w:r>
    <w:r w:rsidRPr="00894277">
      <w:t xml:space="preserve"> </w:t>
    </w:r>
    <w:r w:rsidR="00B43657">
      <w:t>Conflict resolution #6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F589FC6"/>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CC540A"/>
    <w:multiLevelType w:val="hybridMultilevel"/>
    <w:tmpl w:val="F48C51B8"/>
    <w:lvl w:ilvl="0" w:tplc="8F449E7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D7D9B"/>
    <w:multiLevelType w:val="hybridMultilevel"/>
    <w:tmpl w:val="017671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AB22AD"/>
    <w:multiLevelType w:val="hybridMultilevel"/>
    <w:tmpl w:val="C7D6E732"/>
    <w:lvl w:ilvl="0" w:tplc="1A128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F57C33"/>
    <w:multiLevelType w:val="hybridMultilevel"/>
    <w:tmpl w:val="B39603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30383D"/>
    <w:multiLevelType w:val="hybridMultilevel"/>
    <w:tmpl w:val="99B06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57"/>
    <w:rsid w:val="00021E23"/>
    <w:rsid w:val="00082FDE"/>
    <w:rsid w:val="000A4538"/>
    <w:rsid w:val="00112067"/>
    <w:rsid w:val="0016205F"/>
    <w:rsid w:val="001F1B40"/>
    <w:rsid w:val="003604FC"/>
    <w:rsid w:val="003D47B0"/>
    <w:rsid w:val="00493BA7"/>
    <w:rsid w:val="00495B89"/>
    <w:rsid w:val="004C1D00"/>
    <w:rsid w:val="004C7C31"/>
    <w:rsid w:val="004E647F"/>
    <w:rsid w:val="00511CB4"/>
    <w:rsid w:val="00564938"/>
    <w:rsid w:val="005A226E"/>
    <w:rsid w:val="0063456A"/>
    <w:rsid w:val="00647192"/>
    <w:rsid w:val="00775E1A"/>
    <w:rsid w:val="0079408D"/>
    <w:rsid w:val="007B4783"/>
    <w:rsid w:val="008A7F94"/>
    <w:rsid w:val="00B43657"/>
    <w:rsid w:val="00BC5627"/>
    <w:rsid w:val="00C124DE"/>
    <w:rsid w:val="00C256E0"/>
    <w:rsid w:val="00CC680C"/>
    <w:rsid w:val="00DC4672"/>
    <w:rsid w:val="00DC64A0"/>
    <w:rsid w:val="00E4499E"/>
    <w:rsid w:val="00F41DCB"/>
    <w:rsid w:val="00F51E01"/>
    <w:rsid w:val="00F95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1D0C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3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CCM"/>
    <w:qFormat/>
    <w:rsid w:val="00DC4672"/>
    <w:rPr>
      <w:rFonts w:ascii="Times New Roman" w:hAnsi="Times New Roman" w:cs="Times New Roman"/>
    </w:rPr>
  </w:style>
  <w:style w:type="paragraph" w:styleId="Heading1">
    <w:name w:val="heading 1"/>
    <w:aliases w:val="Heading 1-CCCM"/>
    <w:basedOn w:val="Normal"/>
    <w:next w:val="Normal"/>
    <w:link w:val="Heading1Char"/>
    <w:uiPriority w:val="99"/>
    <w:qFormat/>
    <w:rsid w:val="00B43657"/>
    <w:pPr>
      <w:spacing w:before="300" w:afterLines="60" w:after="40" w:line="276" w:lineRule="auto"/>
      <w:outlineLvl w:val="0"/>
    </w:pPr>
    <w:rPr>
      <w:rFonts w:ascii="Corbel" w:eastAsia="Times New Roman" w:hAnsi="Corbel"/>
      <w:smallCaps/>
      <w:spacing w:val="5"/>
      <w:sz w:val="32"/>
      <w:szCs w:val="32"/>
      <w:lang w:val="en-GB"/>
    </w:rPr>
  </w:style>
  <w:style w:type="paragraph" w:styleId="Heading2">
    <w:name w:val="heading 2"/>
    <w:aliases w:val="Heading 2-CCCM"/>
    <w:basedOn w:val="Normal"/>
    <w:next w:val="Normal"/>
    <w:link w:val="Heading2Char"/>
    <w:uiPriority w:val="99"/>
    <w:qFormat/>
    <w:rsid w:val="00B43657"/>
    <w:pPr>
      <w:pBdr>
        <w:top w:val="single" w:sz="8" w:space="1" w:color="4F81BD"/>
        <w:bottom w:val="single" w:sz="8" w:space="1" w:color="4F81BD"/>
      </w:pBdr>
      <w:spacing w:before="280" w:afterLines="60" w:line="276" w:lineRule="auto"/>
      <w:jc w:val="both"/>
      <w:outlineLvl w:val="1"/>
    </w:pPr>
    <w:rPr>
      <w:rFonts w:ascii="Corbel" w:eastAsia="Times New Roman" w:hAnsi="Corbel"/>
      <w:smallCaps/>
      <w:spacing w:val="5"/>
      <w:sz w:val="28"/>
      <w:szCs w:val="28"/>
      <w:lang w:val="en-GB"/>
    </w:rPr>
  </w:style>
  <w:style w:type="paragraph" w:styleId="Heading5">
    <w:name w:val="heading 5"/>
    <w:aliases w:val="Title-CCCM"/>
    <w:basedOn w:val="Heading1"/>
    <w:next w:val="Normal"/>
    <w:link w:val="Heading5Char"/>
    <w:uiPriority w:val="99"/>
    <w:qFormat/>
    <w:rsid w:val="00B43657"/>
    <w:pPr>
      <w:spacing w:before="0" w:after="144"/>
      <w:outlineLvl w:val="4"/>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CCCM Char"/>
    <w:basedOn w:val="DefaultParagraphFont"/>
    <w:link w:val="Heading1"/>
    <w:uiPriority w:val="99"/>
    <w:rsid w:val="00B43657"/>
    <w:rPr>
      <w:rFonts w:ascii="Corbel" w:eastAsia="Times New Roman" w:hAnsi="Corbel" w:cs="Times New Roman"/>
      <w:smallCaps/>
      <w:spacing w:val="5"/>
      <w:sz w:val="32"/>
      <w:szCs w:val="32"/>
      <w:lang w:val="en-GB"/>
    </w:rPr>
  </w:style>
  <w:style w:type="character" w:customStyle="1" w:styleId="Heading2Char">
    <w:name w:val="Heading 2 Char"/>
    <w:aliases w:val="Heading 2-CCCM Char"/>
    <w:basedOn w:val="DefaultParagraphFont"/>
    <w:link w:val="Heading2"/>
    <w:uiPriority w:val="99"/>
    <w:rsid w:val="00B43657"/>
    <w:rPr>
      <w:rFonts w:ascii="Corbel" w:eastAsia="Times New Roman" w:hAnsi="Corbel" w:cs="Times New Roman"/>
      <w:smallCaps/>
      <w:spacing w:val="5"/>
      <w:sz w:val="28"/>
      <w:szCs w:val="28"/>
      <w:lang w:val="en-GB"/>
    </w:rPr>
  </w:style>
  <w:style w:type="character" w:customStyle="1" w:styleId="Heading5Char">
    <w:name w:val="Heading 5 Char"/>
    <w:aliases w:val="Title-CCCM Char"/>
    <w:basedOn w:val="DefaultParagraphFont"/>
    <w:link w:val="Heading5"/>
    <w:uiPriority w:val="99"/>
    <w:rsid w:val="00B43657"/>
    <w:rPr>
      <w:rFonts w:ascii="Corbel" w:eastAsia="Times New Roman" w:hAnsi="Corbel" w:cs="Times New Roman"/>
      <w:smallCaps/>
      <w:spacing w:val="5"/>
      <w:sz w:val="48"/>
      <w:szCs w:val="48"/>
      <w:lang w:val="en-GB"/>
    </w:rPr>
  </w:style>
  <w:style w:type="paragraph" w:styleId="Header">
    <w:name w:val="header"/>
    <w:basedOn w:val="Normal"/>
    <w:link w:val="HeaderChar1"/>
    <w:uiPriority w:val="99"/>
    <w:rsid w:val="00B43657"/>
    <w:pPr>
      <w:tabs>
        <w:tab w:val="center" w:pos="4320"/>
        <w:tab w:val="right" w:pos="8640"/>
      </w:tabs>
      <w:spacing w:before="60" w:afterLines="60" w:line="276" w:lineRule="auto"/>
      <w:jc w:val="both"/>
    </w:pPr>
    <w:rPr>
      <w:rFonts w:ascii="Arial" w:eastAsia="Times New Roman" w:hAnsi="Arial"/>
      <w:lang w:val="en-GB"/>
    </w:rPr>
  </w:style>
  <w:style w:type="character" w:customStyle="1" w:styleId="HeaderChar">
    <w:name w:val="Header Char"/>
    <w:basedOn w:val="DefaultParagraphFont"/>
    <w:uiPriority w:val="99"/>
    <w:semiHidden/>
    <w:rsid w:val="00B43657"/>
    <w:rPr>
      <w:rFonts w:ascii="Corbel" w:eastAsia="Times New Roman" w:hAnsi="Corbel" w:cs="Times New Roman"/>
      <w:sz w:val="22"/>
      <w:szCs w:val="22"/>
      <w:lang w:val="en-GB"/>
    </w:rPr>
  </w:style>
  <w:style w:type="character" w:customStyle="1" w:styleId="HeaderChar1">
    <w:name w:val="Header Char1"/>
    <w:link w:val="Header"/>
    <w:uiPriority w:val="99"/>
    <w:locked/>
    <w:rsid w:val="00B43657"/>
    <w:rPr>
      <w:rFonts w:ascii="Arial" w:eastAsia="Times New Roman" w:hAnsi="Arial" w:cs="Times New Roman"/>
      <w:lang w:val="en-GB"/>
    </w:rPr>
  </w:style>
  <w:style w:type="character" w:customStyle="1" w:styleId="Footer-CCCM">
    <w:name w:val="Footer-CCCM"/>
    <w:uiPriority w:val="99"/>
    <w:qFormat/>
    <w:rsid w:val="00B43657"/>
    <w:rPr>
      <w:sz w:val="20"/>
      <w:szCs w:val="20"/>
    </w:rPr>
  </w:style>
  <w:style w:type="table" w:styleId="LightShading-Accent1">
    <w:name w:val="Light Shading Accent 1"/>
    <w:basedOn w:val="TableNormal"/>
    <w:uiPriority w:val="30"/>
    <w:qFormat/>
    <w:rsid w:val="00B43657"/>
    <w:rPr>
      <w:rFonts w:ascii="Calibri" w:eastAsia="Times New Roman" w:hAnsi="Calibri" w:cs="Helvetica"/>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teLevel21">
    <w:name w:val="Note Level 21"/>
    <w:aliases w:val="Bullet-CCCM"/>
    <w:basedOn w:val="Normal"/>
    <w:uiPriority w:val="1"/>
    <w:qFormat/>
    <w:rsid w:val="00B43657"/>
    <w:pPr>
      <w:numPr>
        <w:ilvl w:val="1"/>
        <w:numId w:val="1"/>
      </w:numPr>
      <w:spacing w:before="60" w:afterLines="60" w:line="276" w:lineRule="auto"/>
      <w:contextualSpacing/>
      <w:jc w:val="both"/>
      <w:outlineLvl w:val="1"/>
    </w:pPr>
    <w:rPr>
      <w:rFonts w:ascii="Corbel" w:eastAsia="Times New Roman" w:hAnsi="Corbel"/>
      <w:sz w:val="22"/>
      <w:szCs w:val="22"/>
      <w:lang w:val="en-GB"/>
    </w:rPr>
  </w:style>
  <w:style w:type="paragraph" w:customStyle="1" w:styleId="NoteLevel31">
    <w:name w:val="Note Level 31"/>
    <w:basedOn w:val="Normal"/>
    <w:uiPriority w:val="60"/>
    <w:rsid w:val="00B43657"/>
    <w:pPr>
      <w:widowControl w:val="0"/>
      <w:numPr>
        <w:ilvl w:val="2"/>
        <w:numId w:val="1"/>
      </w:numPr>
      <w:spacing w:before="60" w:afterLines="60" w:after="60" w:line="276" w:lineRule="auto"/>
      <w:contextualSpacing/>
      <w:jc w:val="both"/>
      <w:outlineLvl w:val="2"/>
    </w:pPr>
    <w:rPr>
      <w:rFonts w:ascii="Corbel" w:eastAsia="Times New Roman" w:hAnsi="Corbel"/>
      <w:sz w:val="22"/>
      <w:szCs w:val="22"/>
      <w:lang w:val="en-GB"/>
    </w:rPr>
  </w:style>
  <w:style w:type="character" w:styleId="IntenseEmphasis">
    <w:name w:val="Intense Emphasis"/>
    <w:aliases w:val="Table text-CCCM"/>
    <w:uiPriority w:val="21"/>
    <w:qFormat/>
    <w:rsid w:val="00B43657"/>
  </w:style>
  <w:style w:type="paragraph" w:styleId="ListParagraph">
    <w:name w:val="List Paragraph"/>
    <w:basedOn w:val="Normal"/>
    <w:uiPriority w:val="34"/>
    <w:qFormat/>
    <w:rsid w:val="00B43657"/>
    <w:pPr>
      <w:spacing w:before="60" w:afterLines="60" w:line="276" w:lineRule="auto"/>
      <w:ind w:left="720"/>
      <w:contextualSpacing/>
      <w:jc w:val="both"/>
    </w:pPr>
    <w:rPr>
      <w:rFonts w:ascii="Corbel" w:eastAsia="Times New Roman" w:hAnsi="Corbel"/>
      <w:sz w:val="22"/>
      <w:szCs w:val="22"/>
      <w:lang w:val="en-GB"/>
    </w:rPr>
  </w:style>
  <w:style w:type="paragraph" w:styleId="NormalWeb">
    <w:name w:val="Normal (Web)"/>
    <w:basedOn w:val="Normal"/>
    <w:uiPriority w:val="99"/>
    <w:semiHidden/>
    <w:unhideWhenUsed/>
    <w:rsid w:val="00DC4672"/>
    <w:pPr>
      <w:spacing w:before="100" w:beforeAutospacing="1" w:after="100" w:afterAutospacing="1"/>
    </w:pPr>
  </w:style>
  <w:style w:type="character" w:styleId="CommentReference">
    <w:name w:val="annotation reference"/>
    <w:basedOn w:val="DefaultParagraphFont"/>
    <w:uiPriority w:val="99"/>
    <w:semiHidden/>
    <w:unhideWhenUsed/>
    <w:rsid w:val="0079408D"/>
    <w:rPr>
      <w:sz w:val="16"/>
      <w:szCs w:val="16"/>
    </w:rPr>
  </w:style>
  <w:style w:type="paragraph" w:styleId="CommentText">
    <w:name w:val="annotation text"/>
    <w:basedOn w:val="Normal"/>
    <w:link w:val="CommentTextChar"/>
    <w:uiPriority w:val="99"/>
    <w:semiHidden/>
    <w:unhideWhenUsed/>
    <w:rsid w:val="0079408D"/>
    <w:rPr>
      <w:sz w:val="20"/>
      <w:szCs w:val="20"/>
    </w:rPr>
  </w:style>
  <w:style w:type="character" w:customStyle="1" w:styleId="CommentTextChar">
    <w:name w:val="Comment Text Char"/>
    <w:basedOn w:val="DefaultParagraphFont"/>
    <w:link w:val="CommentText"/>
    <w:uiPriority w:val="99"/>
    <w:semiHidden/>
    <w:rsid w:val="0079408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9408D"/>
    <w:rPr>
      <w:b/>
      <w:bCs/>
    </w:rPr>
  </w:style>
  <w:style w:type="character" w:customStyle="1" w:styleId="CommentSubjectChar">
    <w:name w:val="Comment Subject Char"/>
    <w:basedOn w:val="CommentTextChar"/>
    <w:link w:val="CommentSubject"/>
    <w:uiPriority w:val="99"/>
    <w:semiHidden/>
    <w:rsid w:val="0079408D"/>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7940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0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565906">
      <w:bodyDiv w:val="1"/>
      <w:marLeft w:val="0"/>
      <w:marRight w:val="0"/>
      <w:marTop w:val="0"/>
      <w:marBottom w:val="0"/>
      <w:divBdr>
        <w:top w:val="none" w:sz="0" w:space="0" w:color="auto"/>
        <w:left w:val="none" w:sz="0" w:space="0" w:color="auto"/>
        <w:bottom w:val="none" w:sz="0" w:space="0" w:color="auto"/>
        <w:right w:val="none" w:sz="0" w:space="0" w:color="auto"/>
      </w:divBdr>
    </w:div>
    <w:div w:id="551775544">
      <w:bodyDiv w:val="1"/>
      <w:marLeft w:val="0"/>
      <w:marRight w:val="0"/>
      <w:marTop w:val="0"/>
      <w:marBottom w:val="0"/>
      <w:divBdr>
        <w:top w:val="none" w:sz="0" w:space="0" w:color="auto"/>
        <w:left w:val="none" w:sz="0" w:space="0" w:color="auto"/>
        <w:bottom w:val="none" w:sz="0" w:space="0" w:color="auto"/>
        <w:right w:val="none" w:sz="0" w:space="0" w:color="auto"/>
      </w:divBdr>
    </w:div>
    <w:div w:id="574125055">
      <w:bodyDiv w:val="1"/>
      <w:marLeft w:val="0"/>
      <w:marRight w:val="0"/>
      <w:marTop w:val="0"/>
      <w:marBottom w:val="0"/>
      <w:divBdr>
        <w:top w:val="none" w:sz="0" w:space="0" w:color="auto"/>
        <w:left w:val="none" w:sz="0" w:space="0" w:color="auto"/>
        <w:bottom w:val="none" w:sz="0" w:space="0" w:color="auto"/>
        <w:right w:val="none" w:sz="0" w:space="0" w:color="auto"/>
      </w:divBdr>
    </w:div>
    <w:div w:id="608507746">
      <w:bodyDiv w:val="1"/>
      <w:marLeft w:val="0"/>
      <w:marRight w:val="0"/>
      <w:marTop w:val="0"/>
      <w:marBottom w:val="0"/>
      <w:divBdr>
        <w:top w:val="none" w:sz="0" w:space="0" w:color="auto"/>
        <w:left w:val="none" w:sz="0" w:space="0" w:color="auto"/>
        <w:bottom w:val="none" w:sz="0" w:space="0" w:color="auto"/>
        <w:right w:val="none" w:sz="0" w:space="0" w:color="auto"/>
      </w:divBdr>
    </w:div>
    <w:div w:id="611592711">
      <w:bodyDiv w:val="1"/>
      <w:marLeft w:val="0"/>
      <w:marRight w:val="0"/>
      <w:marTop w:val="0"/>
      <w:marBottom w:val="0"/>
      <w:divBdr>
        <w:top w:val="none" w:sz="0" w:space="0" w:color="auto"/>
        <w:left w:val="none" w:sz="0" w:space="0" w:color="auto"/>
        <w:bottom w:val="none" w:sz="0" w:space="0" w:color="auto"/>
        <w:right w:val="none" w:sz="0" w:space="0" w:color="auto"/>
      </w:divBdr>
    </w:div>
    <w:div w:id="629670086">
      <w:bodyDiv w:val="1"/>
      <w:marLeft w:val="0"/>
      <w:marRight w:val="0"/>
      <w:marTop w:val="0"/>
      <w:marBottom w:val="0"/>
      <w:divBdr>
        <w:top w:val="none" w:sz="0" w:space="0" w:color="auto"/>
        <w:left w:val="none" w:sz="0" w:space="0" w:color="auto"/>
        <w:bottom w:val="none" w:sz="0" w:space="0" w:color="auto"/>
        <w:right w:val="none" w:sz="0" w:space="0" w:color="auto"/>
      </w:divBdr>
    </w:div>
    <w:div w:id="688677521">
      <w:bodyDiv w:val="1"/>
      <w:marLeft w:val="0"/>
      <w:marRight w:val="0"/>
      <w:marTop w:val="0"/>
      <w:marBottom w:val="0"/>
      <w:divBdr>
        <w:top w:val="none" w:sz="0" w:space="0" w:color="auto"/>
        <w:left w:val="none" w:sz="0" w:space="0" w:color="auto"/>
        <w:bottom w:val="none" w:sz="0" w:space="0" w:color="auto"/>
        <w:right w:val="none" w:sz="0" w:space="0" w:color="auto"/>
      </w:divBdr>
    </w:div>
    <w:div w:id="827940237">
      <w:bodyDiv w:val="1"/>
      <w:marLeft w:val="0"/>
      <w:marRight w:val="0"/>
      <w:marTop w:val="0"/>
      <w:marBottom w:val="0"/>
      <w:divBdr>
        <w:top w:val="none" w:sz="0" w:space="0" w:color="auto"/>
        <w:left w:val="none" w:sz="0" w:space="0" w:color="auto"/>
        <w:bottom w:val="none" w:sz="0" w:space="0" w:color="auto"/>
        <w:right w:val="none" w:sz="0" w:space="0" w:color="auto"/>
      </w:divBdr>
    </w:div>
    <w:div w:id="832526966">
      <w:bodyDiv w:val="1"/>
      <w:marLeft w:val="0"/>
      <w:marRight w:val="0"/>
      <w:marTop w:val="0"/>
      <w:marBottom w:val="0"/>
      <w:divBdr>
        <w:top w:val="none" w:sz="0" w:space="0" w:color="auto"/>
        <w:left w:val="none" w:sz="0" w:space="0" w:color="auto"/>
        <w:bottom w:val="none" w:sz="0" w:space="0" w:color="auto"/>
        <w:right w:val="none" w:sz="0" w:space="0" w:color="auto"/>
      </w:divBdr>
    </w:div>
    <w:div w:id="1130784476">
      <w:bodyDiv w:val="1"/>
      <w:marLeft w:val="0"/>
      <w:marRight w:val="0"/>
      <w:marTop w:val="0"/>
      <w:marBottom w:val="0"/>
      <w:divBdr>
        <w:top w:val="none" w:sz="0" w:space="0" w:color="auto"/>
        <w:left w:val="none" w:sz="0" w:space="0" w:color="auto"/>
        <w:bottom w:val="none" w:sz="0" w:space="0" w:color="auto"/>
        <w:right w:val="none" w:sz="0" w:space="0" w:color="auto"/>
      </w:divBdr>
    </w:div>
    <w:div w:id="1178736333">
      <w:bodyDiv w:val="1"/>
      <w:marLeft w:val="0"/>
      <w:marRight w:val="0"/>
      <w:marTop w:val="0"/>
      <w:marBottom w:val="0"/>
      <w:divBdr>
        <w:top w:val="none" w:sz="0" w:space="0" w:color="auto"/>
        <w:left w:val="none" w:sz="0" w:space="0" w:color="auto"/>
        <w:bottom w:val="none" w:sz="0" w:space="0" w:color="auto"/>
        <w:right w:val="none" w:sz="0" w:space="0" w:color="auto"/>
      </w:divBdr>
    </w:div>
    <w:div w:id="1190531379">
      <w:bodyDiv w:val="1"/>
      <w:marLeft w:val="0"/>
      <w:marRight w:val="0"/>
      <w:marTop w:val="0"/>
      <w:marBottom w:val="0"/>
      <w:divBdr>
        <w:top w:val="none" w:sz="0" w:space="0" w:color="auto"/>
        <w:left w:val="none" w:sz="0" w:space="0" w:color="auto"/>
        <w:bottom w:val="none" w:sz="0" w:space="0" w:color="auto"/>
        <w:right w:val="none" w:sz="0" w:space="0" w:color="auto"/>
      </w:divBdr>
    </w:div>
    <w:div w:id="1510826547">
      <w:bodyDiv w:val="1"/>
      <w:marLeft w:val="0"/>
      <w:marRight w:val="0"/>
      <w:marTop w:val="0"/>
      <w:marBottom w:val="0"/>
      <w:divBdr>
        <w:top w:val="none" w:sz="0" w:space="0" w:color="auto"/>
        <w:left w:val="none" w:sz="0" w:space="0" w:color="auto"/>
        <w:bottom w:val="none" w:sz="0" w:space="0" w:color="auto"/>
        <w:right w:val="none" w:sz="0" w:space="0" w:color="auto"/>
      </w:divBdr>
    </w:div>
    <w:div w:id="1557887680">
      <w:bodyDiv w:val="1"/>
      <w:marLeft w:val="0"/>
      <w:marRight w:val="0"/>
      <w:marTop w:val="0"/>
      <w:marBottom w:val="0"/>
      <w:divBdr>
        <w:top w:val="none" w:sz="0" w:space="0" w:color="auto"/>
        <w:left w:val="none" w:sz="0" w:space="0" w:color="auto"/>
        <w:bottom w:val="none" w:sz="0" w:space="0" w:color="auto"/>
        <w:right w:val="none" w:sz="0" w:space="0" w:color="auto"/>
      </w:divBdr>
    </w:div>
    <w:div w:id="1899246203">
      <w:bodyDiv w:val="1"/>
      <w:marLeft w:val="0"/>
      <w:marRight w:val="0"/>
      <w:marTop w:val="0"/>
      <w:marBottom w:val="0"/>
      <w:divBdr>
        <w:top w:val="none" w:sz="0" w:space="0" w:color="auto"/>
        <w:left w:val="none" w:sz="0" w:space="0" w:color="auto"/>
        <w:bottom w:val="none" w:sz="0" w:space="0" w:color="auto"/>
        <w:right w:val="none" w:sz="0" w:space="0" w:color="auto"/>
      </w:divBdr>
    </w:div>
    <w:div w:id="2060857480">
      <w:bodyDiv w:val="1"/>
      <w:marLeft w:val="0"/>
      <w:marRight w:val="0"/>
      <w:marTop w:val="0"/>
      <w:marBottom w:val="0"/>
      <w:divBdr>
        <w:top w:val="none" w:sz="0" w:space="0" w:color="auto"/>
        <w:left w:val="none" w:sz="0" w:space="0" w:color="auto"/>
        <w:bottom w:val="none" w:sz="0" w:space="0" w:color="auto"/>
        <w:right w:val="none" w:sz="0" w:space="0" w:color="auto"/>
      </w:divBdr>
    </w:div>
    <w:div w:id="21307077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8" Type="http://schemas.openxmlformats.org/officeDocument/2006/relationships/image" Target="media/image1.png"/><Relationship Id="rId18"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endnotes" Target="endnotes.xml"/><Relationship Id="rId17" Type="http://schemas.openxmlformats.org/officeDocument/2006/relationships/customXml" Target="../customXml/item2.xml"/><Relationship Id="rId16" Type="http://schemas.openxmlformats.org/officeDocument/2006/relationships/theme" Target="theme/theme1.xml"/><Relationship Id="rId2" Type="http://schemas.openxmlformats.org/officeDocument/2006/relationships/numbering" Target="numbering.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customXml" Target="../customXml/item4.xml"/><Relationship Id="rId1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7A1845-1320-114D-87FE-291A1C61FA9D}">
  <ds:schemaRefs>
    <ds:schemaRef ds:uri="http://schemas.openxmlformats.org/officeDocument/2006/bibliography"/>
  </ds:schemaRefs>
</ds:datastoreItem>
</file>

<file path=customXml/itemProps2.xml><?xml version="1.0" encoding="utf-8"?>
<ds:datastoreItem xmlns:ds="http://schemas.openxmlformats.org/officeDocument/2006/customXml" ds:itemID="{B49F2397-DBBE-4FE8-A0EB-7E0C51C3F67E}"/>
</file>

<file path=customXml/itemProps3.xml><?xml version="1.0" encoding="utf-8"?>
<ds:datastoreItem xmlns:ds="http://schemas.openxmlformats.org/officeDocument/2006/customXml" ds:itemID="{950B5849-A8D1-4BC4-A5EB-0D5E582477CF}"/>
</file>

<file path=customXml/itemProps4.xml><?xml version="1.0" encoding="utf-8"?>
<ds:datastoreItem xmlns:ds="http://schemas.openxmlformats.org/officeDocument/2006/customXml" ds:itemID="{BFA11542-1F3F-454F-B6AC-3F872A546A38}"/>
</file>

<file path=docProps/app.xml><?xml version="1.0" encoding="utf-8"?>
<Properties xmlns="http://schemas.openxmlformats.org/officeDocument/2006/extended-properties" xmlns:vt="http://schemas.openxmlformats.org/officeDocument/2006/docPropsVTypes">
  <Template>Normal.dotm</Template>
  <TotalTime>3</TotalTime>
  <Pages>6</Pages>
  <Words>1643</Words>
  <Characters>9366</Characters>
  <Application>Microsoft Macintosh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Conner</dc:creator>
  <cp:keywords/>
  <dc:description/>
  <cp:lastModifiedBy>Benjamin Conner</cp:lastModifiedBy>
  <cp:revision>2</cp:revision>
  <dcterms:created xsi:type="dcterms:W3CDTF">2020-04-27T13:30:00Z</dcterms:created>
  <dcterms:modified xsi:type="dcterms:W3CDTF">2020-04-27T13:30:00Z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